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AEDC2" w14:textId="0049B12D" w:rsidR="00173544" w:rsidRDefault="009C0599">
      <w:pPr>
        <w:pStyle w:val="Standard"/>
        <w:jc w:val="center"/>
        <w:rPr>
          <w:sz w:val="32"/>
          <w:szCs w:val="32"/>
        </w:rPr>
      </w:pPr>
      <w:r>
        <w:rPr>
          <w:rFonts w:ascii="Arial" w:hAnsi="Arial" w:cs="Arial"/>
          <w:b/>
          <w:sz w:val="32"/>
          <w:szCs w:val="32"/>
          <w:u w:val="single"/>
        </w:rPr>
        <w:t>MATURITNÍ OKRUHY DO VEŘEJNÉ SPRÁVY A PRÁVA pro školní rok 202</w:t>
      </w:r>
      <w:r w:rsidR="00883303">
        <w:rPr>
          <w:rFonts w:ascii="Arial" w:hAnsi="Arial" w:cs="Arial"/>
          <w:b/>
          <w:sz w:val="32"/>
          <w:szCs w:val="32"/>
          <w:u w:val="single"/>
        </w:rPr>
        <w:t>6</w:t>
      </w:r>
      <w:r>
        <w:rPr>
          <w:rFonts w:ascii="Arial" w:hAnsi="Arial" w:cs="Arial"/>
          <w:b/>
          <w:sz w:val="32"/>
          <w:szCs w:val="32"/>
          <w:u w:val="single"/>
        </w:rPr>
        <w:t>/202</w:t>
      </w:r>
      <w:r w:rsidR="00883303">
        <w:rPr>
          <w:rFonts w:ascii="Arial" w:hAnsi="Arial" w:cs="Arial"/>
          <w:b/>
          <w:sz w:val="32"/>
          <w:szCs w:val="32"/>
          <w:u w:val="single"/>
        </w:rPr>
        <w:t>7</w:t>
      </w:r>
      <w:bookmarkStart w:id="0" w:name="_GoBack"/>
      <w:bookmarkEnd w:id="0"/>
    </w:p>
    <w:p w14:paraId="4F9FF9A0" w14:textId="77777777" w:rsidR="00173544" w:rsidRDefault="00173544">
      <w:pPr>
        <w:pStyle w:val="Standard"/>
        <w:jc w:val="both"/>
        <w:rPr>
          <w:rFonts w:ascii="Arial" w:hAnsi="Arial" w:cs="Arial"/>
          <w:b/>
          <w:sz w:val="22"/>
          <w:szCs w:val="22"/>
          <w:u w:val="single"/>
        </w:rPr>
      </w:pPr>
    </w:p>
    <w:p w14:paraId="47385A46"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Ústavní právo</w:t>
      </w:r>
    </w:p>
    <w:p w14:paraId="57EBFF87" w14:textId="128FF667" w:rsidR="00173544" w:rsidRDefault="009C0599" w:rsidP="00AC7BCF">
      <w:pPr>
        <w:pStyle w:val="Standard"/>
        <w:ind w:left="720"/>
        <w:jc w:val="both"/>
        <w:rPr>
          <w:rFonts w:ascii="Arial" w:hAnsi="Arial" w:cs="Arial"/>
          <w:sz w:val="22"/>
          <w:szCs w:val="22"/>
        </w:rPr>
      </w:pPr>
      <w:r>
        <w:rPr>
          <w:rFonts w:ascii="Arial" w:hAnsi="Arial" w:cs="Arial"/>
          <w:sz w:val="22"/>
          <w:szCs w:val="22"/>
        </w:rPr>
        <w:t xml:space="preserve">Členění ústavy ČR, Listina základních práv a svobod, moc zákonodárná, </w:t>
      </w:r>
      <w:r w:rsidR="00032E9A">
        <w:rPr>
          <w:rFonts w:ascii="Arial" w:hAnsi="Arial" w:cs="Arial"/>
          <w:sz w:val="22"/>
          <w:szCs w:val="22"/>
        </w:rPr>
        <w:t>výkonná</w:t>
      </w:r>
      <w:r>
        <w:rPr>
          <w:rFonts w:ascii="Arial" w:hAnsi="Arial" w:cs="Arial"/>
          <w:sz w:val="22"/>
          <w:szCs w:val="22"/>
        </w:rPr>
        <w:t xml:space="preserve"> a soudní, státní symboly. Nejvyšší kontrolní úřad.</w:t>
      </w:r>
    </w:p>
    <w:p w14:paraId="13B6BE8E" w14:textId="77777777" w:rsidR="00173544" w:rsidRDefault="00173544" w:rsidP="00AC7BCF">
      <w:pPr>
        <w:pStyle w:val="Standard"/>
        <w:jc w:val="both"/>
        <w:rPr>
          <w:rFonts w:ascii="Arial" w:hAnsi="Arial" w:cs="Arial"/>
          <w:b/>
          <w:sz w:val="22"/>
          <w:szCs w:val="22"/>
          <w:u w:val="single"/>
        </w:rPr>
      </w:pPr>
    </w:p>
    <w:p w14:paraId="64B8FF43"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Trestní právo hmotné</w:t>
      </w:r>
    </w:p>
    <w:p w14:paraId="28259797"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Prameny trestního práva hmotného, pojem trestný čin, skutková podstata trestného činu, pachatel trestného činu, vývojová stadia trestného činu, výkladová ustanovení, okolnosti vylučující protiprávnost, tresty, příklady trestných činů dle jednotlivých hlav zvláštní části trestního zákona.</w:t>
      </w:r>
    </w:p>
    <w:p w14:paraId="4535450F" w14:textId="77777777" w:rsidR="00173544" w:rsidRDefault="00173544" w:rsidP="00AC7BCF">
      <w:pPr>
        <w:pStyle w:val="Standard"/>
        <w:ind w:left="720"/>
        <w:jc w:val="both"/>
        <w:rPr>
          <w:rFonts w:ascii="Arial" w:hAnsi="Arial" w:cs="Arial"/>
          <w:sz w:val="22"/>
          <w:szCs w:val="22"/>
        </w:rPr>
      </w:pPr>
    </w:p>
    <w:p w14:paraId="27A73C0C"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Trestní právo procesní</w:t>
      </w:r>
    </w:p>
    <w:p w14:paraId="55B76BE7"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Prameny trestního práva procesního, subjekty trestního řízení, základní zásady trestního řízení, stádia trestního řízení, zajištění osob a věcí a jiných majetkových hodnot, dokazování, rozhodnutí, řízení před soudem, vykonávací řízení.</w:t>
      </w:r>
    </w:p>
    <w:p w14:paraId="78B36B0F" w14:textId="77777777" w:rsidR="00173544" w:rsidRDefault="00173544" w:rsidP="00AC7BCF">
      <w:pPr>
        <w:pStyle w:val="Standard"/>
        <w:ind w:left="720"/>
        <w:jc w:val="both"/>
        <w:rPr>
          <w:rFonts w:ascii="Arial" w:hAnsi="Arial" w:cs="Arial"/>
          <w:sz w:val="22"/>
          <w:szCs w:val="22"/>
        </w:rPr>
      </w:pPr>
    </w:p>
    <w:p w14:paraId="161F1F1B"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Finanční právo</w:t>
      </w:r>
    </w:p>
    <w:p w14:paraId="42F8FDA4"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Státní rozpočet ČR, rozpočty územních samosprávních celků, daně, poplatky a cla, Česká národní banka a státní měna ČR.</w:t>
      </w:r>
    </w:p>
    <w:p w14:paraId="65274435" w14:textId="77777777" w:rsidR="00173544" w:rsidRDefault="00173544" w:rsidP="00AC7BCF">
      <w:pPr>
        <w:pStyle w:val="Standard"/>
        <w:ind w:left="720"/>
        <w:jc w:val="both"/>
        <w:rPr>
          <w:rFonts w:ascii="Arial" w:hAnsi="Arial" w:cs="Arial"/>
          <w:sz w:val="22"/>
          <w:szCs w:val="22"/>
        </w:rPr>
      </w:pPr>
    </w:p>
    <w:p w14:paraId="2E7097F8"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Pracovní a služební poměr</w:t>
      </w:r>
    </w:p>
    <w:p w14:paraId="3082E275"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Vznik, změna, zánik, pracovní doba, dovolená, mzda a náhrada mzdy, odpovědnost za škodu, odbory a kolektivní vyjednávání. Povinnosti zaměstnavatele, zaměstnance. Úřad práce a nezaměstnaný. Služební poměr příslušníků bezpečnostních sborů.</w:t>
      </w:r>
    </w:p>
    <w:p w14:paraId="2836626B" w14:textId="77777777" w:rsidR="00173544" w:rsidRDefault="00173544" w:rsidP="00AC7BCF">
      <w:pPr>
        <w:pStyle w:val="Standard"/>
        <w:ind w:left="720"/>
        <w:jc w:val="both"/>
        <w:rPr>
          <w:rFonts w:ascii="Arial" w:hAnsi="Arial" w:cs="Arial"/>
          <w:sz w:val="22"/>
          <w:szCs w:val="22"/>
        </w:rPr>
      </w:pPr>
    </w:p>
    <w:p w14:paraId="496A7A63"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Komunikace ve veřejné správě</w:t>
      </w:r>
    </w:p>
    <w:p w14:paraId="14E607CD"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Povinnost zaměstnance veřejné správy, oblast nadřízenosti a podřízenosti, kontrola ve veřejné správě, veřejný ochránce práv, stížnosti, petice, komunikace verbální a neverbální. Příklad řešení konfliktní situace.</w:t>
      </w:r>
    </w:p>
    <w:p w14:paraId="57C60329" w14:textId="77777777" w:rsidR="00173544" w:rsidRDefault="00173544" w:rsidP="00AC7BCF">
      <w:pPr>
        <w:pStyle w:val="Standard"/>
        <w:ind w:left="720"/>
        <w:jc w:val="both"/>
        <w:rPr>
          <w:rFonts w:ascii="Arial" w:hAnsi="Arial" w:cs="Arial"/>
          <w:sz w:val="22"/>
          <w:szCs w:val="22"/>
        </w:rPr>
      </w:pPr>
    </w:p>
    <w:p w14:paraId="627424DE"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Živnostenské právo</w:t>
      </w:r>
    </w:p>
    <w:p w14:paraId="1CB744D9"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Pojem živnost, založení živnosti, ukončení živnosti, druhy živností, povinnosti živnostníka, živnostenská provozovna, instituce živnostenské správy, neoprávněné podnikání.</w:t>
      </w:r>
    </w:p>
    <w:p w14:paraId="3DD8F766" w14:textId="77777777" w:rsidR="00173544" w:rsidRDefault="00173544" w:rsidP="00AC7BCF">
      <w:pPr>
        <w:pStyle w:val="Standard"/>
        <w:jc w:val="both"/>
        <w:rPr>
          <w:rFonts w:ascii="Arial" w:hAnsi="Arial" w:cs="Arial"/>
          <w:sz w:val="22"/>
          <w:szCs w:val="22"/>
        </w:rPr>
      </w:pPr>
    </w:p>
    <w:p w14:paraId="4797D13B" w14:textId="77777777" w:rsidR="00173544" w:rsidRDefault="009C0599" w:rsidP="00AC7BCF">
      <w:pPr>
        <w:pStyle w:val="Standard"/>
        <w:numPr>
          <w:ilvl w:val="0"/>
          <w:numId w:val="1"/>
        </w:numPr>
        <w:jc w:val="both"/>
      </w:pPr>
      <w:r>
        <w:rPr>
          <w:rStyle w:val="Standardnpsmoodstavce1"/>
          <w:rFonts w:ascii="Arial" w:hAnsi="Arial" w:cs="Arial"/>
          <w:b/>
          <w:sz w:val="22"/>
          <w:szCs w:val="22"/>
        </w:rPr>
        <w:t xml:space="preserve"> </w:t>
      </w:r>
      <w:r>
        <w:rPr>
          <w:rStyle w:val="Standardnpsmoodstavce1"/>
          <w:rFonts w:ascii="Arial" w:hAnsi="Arial" w:cs="Arial"/>
          <w:b/>
          <w:sz w:val="22"/>
          <w:szCs w:val="22"/>
          <w:u w:val="single"/>
        </w:rPr>
        <w:t>Rodinné právo</w:t>
      </w:r>
    </w:p>
    <w:p w14:paraId="2642A1B9" w14:textId="77777777" w:rsidR="00173544" w:rsidRDefault="009C0599" w:rsidP="00AC7BCF">
      <w:pPr>
        <w:pStyle w:val="Standard"/>
        <w:ind w:left="720"/>
        <w:jc w:val="both"/>
        <w:rPr>
          <w:rFonts w:ascii="Arial" w:hAnsi="Arial" w:cs="Arial"/>
          <w:sz w:val="22"/>
          <w:szCs w:val="22"/>
        </w:rPr>
      </w:pPr>
      <w:r>
        <w:rPr>
          <w:rFonts w:ascii="Arial" w:hAnsi="Arial" w:cs="Arial"/>
          <w:sz w:val="22"/>
          <w:szCs w:val="22"/>
        </w:rPr>
        <w:t>Manželství, registrované partnerství, péče o dítě, určení otcovství, osvojení pěstounská péče, vyživovací povinnost, sociálně-právní ochrana dětí.</w:t>
      </w:r>
    </w:p>
    <w:p w14:paraId="6542EF27" w14:textId="77777777" w:rsidR="00173544" w:rsidRDefault="00173544" w:rsidP="00AC7BCF">
      <w:pPr>
        <w:pStyle w:val="Standard"/>
        <w:jc w:val="both"/>
        <w:rPr>
          <w:rFonts w:ascii="Arial" w:hAnsi="Arial" w:cs="Arial"/>
          <w:sz w:val="22"/>
          <w:szCs w:val="22"/>
        </w:rPr>
      </w:pPr>
    </w:p>
    <w:p w14:paraId="53DD86CE" w14:textId="77777777" w:rsidR="00173544" w:rsidRDefault="009C0599" w:rsidP="00AC7BCF">
      <w:pPr>
        <w:pStyle w:val="Standard"/>
        <w:numPr>
          <w:ilvl w:val="0"/>
          <w:numId w:val="1"/>
        </w:numPr>
        <w:jc w:val="both"/>
      </w:pPr>
      <w:r>
        <w:rPr>
          <w:rStyle w:val="Standardnpsmoodstavce1"/>
          <w:rFonts w:ascii="Arial" w:hAnsi="Arial" w:cs="Arial"/>
          <w:sz w:val="22"/>
          <w:szCs w:val="22"/>
        </w:rPr>
        <w:t xml:space="preserve"> </w:t>
      </w:r>
      <w:r>
        <w:rPr>
          <w:rStyle w:val="Standardnpsmoodstavce1"/>
          <w:rFonts w:ascii="Arial" w:hAnsi="Arial" w:cs="Arial"/>
          <w:b/>
          <w:sz w:val="22"/>
          <w:szCs w:val="22"/>
          <w:u w:val="single"/>
        </w:rPr>
        <w:t>Soudnictví, notářství, advokacie, státní zastupitelství</w:t>
      </w:r>
    </w:p>
    <w:p w14:paraId="74896C4B" w14:textId="77777777" w:rsidR="00173544" w:rsidRDefault="009C0599" w:rsidP="00AC7BCF">
      <w:pPr>
        <w:pStyle w:val="Standard"/>
        <w:ind w:left="643"/>
        <w:jc w:val="both"/>
        <w:rPr>
          <w:rFonts w:ascii="Arial" w:hAnsi="Arial" w:cs="Arial"/>
          <w:sz w:val="22"/>
          <w:szCs w:val="22"/>
        </w:rPr>
      </w:pPr>
      <w:r>
        <w:rPr>
          <w:rFonts w:ascii="Arial" w:hAnsi="Arial" w:cs="Arial"/>
          <w:sz w:val="22"/>
          <w:szCs w:val="22"/>
        </w:rPr>
        <w:t xml:space="preserve">   Jejich soustava, hlavní úkoly.</w:t>
      </w:r>
    </w:p>
    <w:p w14:paraId="570C62D2" w14:textId="77777777" w:rsidR="00173544" w:rsidRDefault="00173544" w:rsidP="00AC7BCF">
      <w:pPr>
        <w:pStyle w:val="Standard"/>
        <w:ind w:left="643"/>
        <w:jc w:val="both"/>
        <w:rPr>
          <w:rFonts w:ascii="Arial" w:hAnsi="Arial" w:cs="Arial"/>
          <w:sz w:val="22"/>
          <w:szCs w:val="22"/>
        </w:rPr>
      </w:pPr>
    </w:p>
    <w:p w14:paraId="1137E995"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 xml:space="preserve"> Obec a kraj</w:t>
      </w:r>
    </w:p>
    <w:p w14:paraId="2908C40F" w14:textId="71067A28" w:rsidR="00173544" w:rsidRDefault="009C0599" w:rsidP="00AC7BCF">
      <w:pPr>
        <w:pStyle w:val="Standard"/>
        <w:ind w:left="643"/>
        <w:jc w:val="both"/>
        <w:rPr>
          <w:rFonts w:ascii="Arial" w:hAnsi="Arial" w:cs="Arial"/>
          <w:sz w:val="22"/>
          <w:szCs w:val="22"/>
        </w:rPr>
      </w:pPr>
      <w:r>
        <w:rPr>
          <w:rFonts w:ascii="Arial" w:hAnsi="Arial" w:cs="Arial"/>
          <w:sz w:val="22"/>
          <w:szCs w:val="22"/>
        </w:rPr>
        <w:t xml:space="preserve">   Orgány, činnost, právní úprava, financování, postavení jejich občana. Obec a obecní </w:t>
      </w:r>
      <w:r>
        <w:rPr>
          <w:rFonts w:ascii="Arial" w:hAnsi="Arial" w:cs="Arial"/>
          <w:sz w:val="22"/>
          <w:szCs w:val="22"/>
        </w:rPr>
        <w:tab/>
        <w:t xml:space="preserve">  úřad v mém regionu.</w:t>
      </w:r>
    </w:p>
    <w:p w14:paraId="1ACF3BAC" w14:textId="1B30E8BD" w:rsidR="00D60075" w:rsidRDefault="00D60075" w:rsidP="00AC7BCF">
      <w:pPr>
        <w:pStyle w:val="Standard"/>
        <w:ind w:left="643"/>
        <w:jc w:val="both"/>
      </w:pPr>
    </w:p>
    <w:p w14:paraId="3E5D576D" w14:textId="1DEFD65A" w:rsidR="00D60075" w:rsidRDefault="00D60075" w:rsidP="00AC7BCF">
      <w:pPr>
        <w:pStyle w:val="Standard"/>
        <w:ind w:left="643"/>
        <w:jc w:val="both"/>
      </w:pPr>
    </w:p>
    <w:p w14:paraId="14FF07CD" w14:textId="16DAF36E" w:rsidR="00D60075" w:rsidRDefault="00D60075" w:rsidP="00AC7BCF">
      <w:pPr>
        <w:pStyle w:val="Standard"/>
        <w:ind w:left="643"/>
        <w:jc w:val="both"/>
      </w:pPr>
    </w:p>
    <w:p w14:paraId="68B98006" w14:textId="2F7167CF" w:rsidR="00D60075" w:rsidRDefault="00D60075" w:rsidP="00AC7BCF">
      <w:pPr>
        <w:pStyle w:val="Standard"/>
        <w:ind w:left="643"/>
        <w:jc w:val="both"/>
      </w:pPr>
    </w:p>
    <w:p w14:paraId="2CA82CD1" w14:textId="4ACC25BE" w:rsidR="00D60075" w:rsidRDefault="00D60075" w:rsidP="00AC7BCF">
      <w:pPr>
        <w:pStyle w:val="Standard"/>
        <w:ind w:left="643"/>
        <w:jc w:val="both"/>
      </w:pPr>
    </w:p>
    <w:p w14:paraId="14D0BF5F" w14:textId="77777777" w:rsidR="00D60075" w:rsidRDefault="00D60075" w:rsidP="00AC7BCF">
      <w:pPr>
        <w:pStyle w:val="Standard"/>
        <w:ind w:left="643"/>
        <w:jc w:val="both"/>
      </w:pPr>
    </w:p>
    <w:p w14:paraId="50563F80" w14:textId="77777777" w:rsidR="00173544" w:rsidRDefault="00173544" w:rsidP="00AC7BCF">
      <w:pPr>
        <w:pStyle w:val="Standard"/>
        <w:ind w:left="720"/>
        <w:jc w:val="both"/>
        <w:rPr>
          <w:rFonts w:ascii="Arial" w:hAnsi="Arial" w:cs="Arial"/>
          <w:sz w:val="22"/>
          <w:szCs w:val="22"/>
        </w:rPr>
      </w:pPr>
    </w:p>
    <w:p w14:paraId="3C59C027" w14:textId="77777777" w:rsidR="00D60075" w:rsidRPr="00D60075" w:rsidRDefault="009C0599" w:rsidP="00AC7BCF">
      <w:pPr>
        <w:pStyle w:val="Standard"/>
        <w:numPr>
          <w:ilvl w:val="0"/>
          <w:numId w:val="1"/>
        </w:numPr>
        <w:jc w:val="both"/>
        <w:rPr>
          <w:rStyle w:val="Standardnpsmoodstavce1"/>
        </w:rPr>
      </w:pPr>
      <w:r>
        <w:rPr>
          <w:rStyle w:val="Standardnpsmoodstavce1"/>
          <w:rFonts w:ascii="Arial" w:hAnsi="Arial" w:cs="Arial"/>
          <w:sz w:val="22"/>
          <w:szCs w:val="22"/>
        </w:rPr>
        <w:t xml:space="preserve"> </w:t>
      </w:r>
      <w:r>
        <w:rPr>
          <w:rStyle w:val="Standardnpsmoodstavce1"/>
          <w:rFonts w:ascii="Arial" w:hAnsi="Arial" w:cs="Arial"/>
          <w:b/>
          <w:sz w:val="22"/>
          <w:szCs w:val="22"/>
          <w:u w:val="single"/>
        </w:rPr>
        <w:t>Správní řízení a přestupkové řízení</w:t>
      </w:r>
    </w:p>
    <w:p w14:paraId="17CEF95A" w14:textId="4ABDBE27" w:rsidR="00173544" w:rsidRDefault="009C0599" w:rsidP="00643AF3">
      <w:pPr>
        <w:pStyle w:val="Standard"/>
        <w:ind w:left="708"/>
        <w:jc w:val="both"/>
      </w:pPr>
      <w:r>
        <w:rPr>
          <w:rFonts w:ascii="Arial" w:hAnsi="Arial" w:cs="Arial"/>
          <w:sz w:val="22"/>
          <w:szCs w:val="22"/>
        </w:rPr>
        <w:t>Vymezení základních pojmů, přestupek, sankce za přestupek, blokové řízení, prameny</w:t>
      </w:r>
      <w:r w:rsidR="00D60075">
        <w:rPr>
          <w:rFonts w:ascii="Arial" w:hAnsi="Arial" w:cs="Arial"/>
          <w:sz w:val="22"/>
          <w:szCs w:val="22"/>
        </w:rPr>
        <w:t xml:space="preserve"> práva</w:t>
      </w:r>
      <w:r>
        <w:rPr>
          <w:rFonts w:ascii="Arial" w:hAnsi="Arial" w:cs="Arial"/>
          <w:sz w:val="22"/>
          <w:szCs w:val="22"/>
        </w:rPr>
        <w:t>, průběh dokazování, náležitost protokolu a vydaného rozhodnutí, odvolání a</w:t>
      </w:r>
      <w:r w:rsidR="00D60075">
        <w:rPr>
          <w:rFonts w:ascii="Arial" w:hAnsi="Arial" w:cs="Arial"/>
          <w:sz w:val="22"/>
          <w:szCs w:val="22"/>
        </w:rPr>
        <w:t xml:space="preserve"> </w:t>
      </w:r>
      <w:r>
        <w:rPr>
          <w:rFonts w:ascii="Arial" w:hAnsi="Arial" w:cs="Arial"/>
          <w:sz w:val="22"/>
          <w:szCs w:val="22"/>
        </w:rPr>
        <w:t>přezkumné řízení. Orgány příslušné k projednávání přestupků.</w:t>
      </w:r>
    </w:p>
    <w:p w14:paraId="7A40C217" w14:textId="77777777" w:rsidR="00173544" w:rsidRDefault="00173544" w:rsidP="00AC7BCF">
      <w:pPr>
        <w:pStyle w:val="Standard"/>
        <w:ind w:left="643"/>
        <w:jc w:val="both"/>
        <w:rPr>
          <w:rFonts w:ascii="Arial" w:hAnsi="Arial" w:cs="Arial"/>
          <w:sz w:val="22"/>
          <w:szCs w:val="22"/>
        </w:rPr>
      </w:pPr>
    </w:p>
    <w:p w14:paraId="2162E8BD" w14:textId="77777777" w:rsidR="00173544" w:rsidRDefault="00173544" w:rsidP="00AC7BCF">
      <w:pPr>
        <w:pStyle w:val="Standard"/>
        <w:ind w:left="643"/>
        <w:jc w:val="both"/>
        <w:rPr>
          <w:rFonts w:ascii="Arial" w:hAnsi="Arial" w:cs="Arial"/>
          <w:sz w:val="22"/>
          <w:szCs w:val="22"/>
        </w:rPr>
      </w:pPr>
    </w:p>
    <w:p w14:paraId="6A876237" w14:textId="77777777" w:rsidR="00173544" w:rsidRDefault="00173544" w:rsidP="00AC7BCF">
      <w:pPr>
        <w:pStyle w:val="Standard"/>
        <w:ind w:left="643"/>
        <w:jc w:val="both"/>
        <w:rPr>
          <w:rFonts w:ascii="Arial" w:hAnsi="Arial" w:cs="Arial"/>
          <w:sz w:val="22"/>
          <w:szCs w:val="22"/>
        </w:rPr>
      </w:pPr>
    </w:p>
    <w:p w14:paraId="66CFC3BA" w14:textId="77777777" w:rsidR="00173544" w:rsidRDefault="00173544" w:rsidP="00AC7BCF">
      <w:pPr>
        <w:pStyle w:val="Standard"/>
        <w:ind w:left="643"/>
        <w:jc w:val="both"/>
        <w:rPr>
          <w:rFonts w:ascii="Arial" w:hAnsi="Arial" w:cs="Arial"/>
          <w:sz w:val="22"/>
          <w:szCs w:val="22"/>
        </w:rPr>
      </w:pPr>
    </w:p>
    <w:p w14:paraId="4B94980D" w14:textId="77777777" w:rsidR="00173544" w:rsidRDefault="009C0599" w:rsidP="00AC7BCF">
      <w:pPr>
        <w:pStyle w:val="Standard"/>
        <w:numPr>
          <w:ilvl w:val="0"/>
          <w:numId w:val="1"/>
        </w:numPr>
        <w:jc w:val="both"/>
      </w:pPr>
      <w:r>
        <w:rPr>
          <w:rStyle w:val="Standardnpsmoodstavce1"/>
          <w:rFonts w:ascii="Arial" w:hAnsi="Arial" w:cs="Arial"/>
          <w:b/>
          <w:sz w:val="22"/>
          <w:szCs w:val="22"/>
        </w:rPr>
        <w:t xml:space="preserve"> </w:t>
      </w:r>
      <w:r>
        <w:rPr>
          <w:rStyle w:val="Standardnpsmoodstavce1"/>
          <w:rFonts w:ascii="Arial" w:hAnsi="Arial" w:cs="Arial"/>
          <w:b/>
          <w:sz w:val="22"/>
          <w:szCs w:val="22"/>
          <w:u w:val="single"/>
        </w:rPr>
        <w:t>Oblast vnitřní správy</w:t>
      </w:r>
    </w:p>
    <w:p w14:paraId="1E9A10A1"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Vnitřní správa a její orgány, osobní stav obyvatelstva, matrika, občanský průkaz,   </w:t>
      </w:r>
    </w:p>
    <w:p w14:paraId="177CA52A"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cestovní doklady, pobyt cizinců na území ĆR. Řidičský a zbrojní průkaz, odborná  </w:t>
      </w:r>
    </w:p>
    <w:p w14:paraId="23D90A56"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zkouška způsobilosti.</w:t>
      </w:r>
    </w:p>
    <w:p w14:paraId="586E430F" w14:textId="77777777" w:rsidR="00173544" w:rsidRDefault="00173544" w:rsidP="00AC7BCF">
      <w:pPr>
        <w:pStyle w:val="Standard"/>
        <w:jc w:val="both"/>
        <w:rPr>
          <w:rFonts w:ascii="Arial" w:hAnsi="Arial" w:cs="Arial"/>
          <w:sz w:val="22"/>
          <w:szCs w:val="22"/>
        </w:rPr>
      </w:pPr>
    </w:p>
    <w:p w14:paraId="190F6AAC" w14:textId="77777777" w:rsidR="00173544" w:rsidRDefault="009C0599" w:rsidP="00AC7BCF">
      <w:pPr>
        <w:pStyle w:val="Standard"/>
        <w:numPr>
          <w:ilvl w:val="0"/>
          <w:numId w:val="1"/>
        </w:numPr>
        <w:jc w:val="both"/>
      </w:pPr>
      <w:r>
        <w:rPr>
          <w:rStyle w:val="Standardnpsmoodstavce1"/>
          <w:rFonts w:ascii="Arial" w:hAnsi="Arial" w:cs="Arial"/>
          <w:sz w:val="22"/>
          <w:szCs w:val="22"/>
        </w:rPr>
        <w:t xml:space="preserve"> </w:t>
      </w:r>
      <w:r>
        <w:rPr>
          <w:rStyle w:val="Standardnpsmoodstavce1"/>
          <w:rFonts w:ascii="Arial" w:hAnsi="Arial" w:cs="Arial"/>
          <w:b/>
          <w:sz w:val="22"/>
          <w:szCs w:val="22"/>
          <w:u w:val="single"/>
        </w:rPr>
        <w:t>Správa obrany státu, správa policie a Integrovaný záchranný systém</w:t>
      </w:r>
    </w:p>
    <w:p w14:paraId="536F532D" w14:textId="784A2F25" w:rsidR="00173544" w:rsidRDefault="009C0599" w:rsidP="00AC7BCF">
      <w:pPr>
        <w:pStyle w:val="Standard"/>
        <w:ind w:left="883"/>
        <w:jc w:val="both"/>
        <w:rPr>
          <w:rFonts w:ascii="Arial" w:hAnsi="Arial" w:cs="Arial"/>
          <w:sz w:val="22"/>
          <w:szCs w:val="22"/>
        </w:rPr>
      </w:pPr>
      <w:r>
        <w:rPr>
          <w:rFonts w:ascii="Arial" w:hAnsi="Arial" w:cs="Arial"/>
          <w:sz w:val="22"/>
          <w:szCs w:val="22"/>
        </w:rPr>
        <w:t xml:space="preserve">Hlavní úkoly a činnosti, útvary policie na okrese Hodonín, donucovací prostředky </w:t>
      </w:r>
      <w:r w:rsidR="00AC7BCF">
        <w:rPr>
          <w:rFonts w:ascii="Arial" w:hAnsi="Arial" w:cs="Arial"/>
          <w:sz w:val="22"/>
          <w:szCs w:val="22"/>
        </w:rPr>
        <w:t xml:space="preserve">     </w:t>
      </w:r>
      <w:r>
        <w:rPr>
          <w:rFonts w:ascii="Arial" w:hAnsi="Arial" w:cs="Arial"/>
          <w:sz w:val="22"/>
          <w:szCs w:val="22"/>
        </w:rPr>
        <w:t xml:space="preserve">policie,  </w:t>
      </w:r>
      <w:proofErr w:type="spellStart"/>
      <w:r>
        <w:rPr>
          <w:rFonts w:ascii="Arial" w:hAnsi="Arial" w:cs="Arial"/>
          <w:sz w:val="22"/>
          <w:szCs w:val="22"/>
        </w:rPr>
        <w:t>IZSJmk</w:t>
      </w:r>
      <w:proofErr w:type="spellEnd"/>
      <w:r>
        <w:rPr>
          <w:rFonts w:ascii="Arial" w:hAnsi="Arial" w:cs="Arial"/>
          <w:sz w:val="22"/>
          <w:szCs w:val="22"/>
        </w:rPr>
        <w:t>, tajné služby ČR, činnost obecní policie.</w:t>
      </w:r>
    </w:p>
    <w:p w14:paraId="70D6BDFC" w14:textId="77777777" w:rsidR="00173544" w:rsidRDefault="00173544" w:rsidP="00AC7BCF">
      <w:pPr>
        <w:pStyle w:val="Standard"/>
        <w:ind w:left="643"/>
        <w:jc w:val="both"/>
        <w:rPr>
          <w:rFonts w:ascii="Arial" w:hAnsi="Arial" w:cs="Arial"/>
          <w:b/>
          <w:sz w:val="22"/>
          <w:szCs w:val="22"/>
          <w:u w:val="single"/>
        </w:rPr>
      </w:pPr>
    </w:p>
    <w:p w14:paraId="7943682D"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 xml:space="preserve">  Správa sociálního zabezpečení a správa zdravotnictví</w:t>
      </w:r>
    </w:p>
    <w:p w14:paraId="6F8D341B" w14:textId="2A80E9FD" w:rsidR="00173544" w:rsidRDefault="009C0599" w:rsidP="00AC7BCF">
      <w:pPr>
        <w:pStyle w:val="Standard"/>
        <w:ind w:left="883"/>
        <w:jc w:val="both"/>
        <w:rPr>
          <w:rFonts w:ascii="Arial" w:hAnsi="Arial" w:cs="Arial"/>
          <w:sz w:val="22"/>
          <w:szCs w:val="22"/>
        </w:rPr>
      </w:pPr>
      <w:r>
        <w:rPr>
          <w:rFonts w:ascii="Arial" w:hAnsi="Arial" w:cs="Arial"/>
          <w:sz w:val="22"/>
          <w:szCs w:val="22"/>
        </w:rPr>
        <w:t>Státní sociální podpora, nemocenské a důchodové pojištění, zaměření správy zdravotnictví, finanční úhrada zdravotní péče, všeobecné zdravotní pojištění.</w:t>
      </w:r>
    </w:p>
    <w:p w14:paraId="1714F2A3" w14:textId="77777777" w:rsidR="00173544" w:rsidRDefault="00173544" w:rsidP="00AC7BCF">
      <w:pPr>
        <w:pStyle w:val="Standard"/>
        <w:ind w:left="643"/>
        <w:jc w:val="both"/>
        <w:rPr>
          <w:rFonts w:ascii="Arial" w:hAnsi="Arial" w:cs="Arial"/>
          <w:sz w:val="22"/>
          <w:szCs w:val="22"/>
        </w:rPr>
      </w:pPr>
    </w:p>
    <w:p w14:paraId="19AD1063" w14:textId="77777777" w:rsidR="00173544" w:rsidRDefault="009C0599" w:rsidP="00AC7BCF">
      <w:pPr>
        <w:pStyle w:val="Standard"/>
        <w:numPr>
          <w:ilvl w:val="0"/>
          <w:numId w:val="1"/>
        </w:numPr>
        <w:jc w:val="both"/>
      </w:pPr>
      <w:r>
        <w:rPr>
          <w:rStyle w:val="Standardnpsmoodstavce1"/>
          <w:rFonts w:ascii="Arial" w:hAnsi="Arial" w:cs="Arial"/>
          <w:sz w:val="22"/>
          <w:szCs w:val="22"/>
        </w:rPr>
        <w:t xml:space="preserve"> </w:t>
      </w:r>
      <w:r>
        <w:rPr>
          <w:rStyle w:val="Standardnpsmoodstavce1"/>
          <w:rFonts w:ascii="Arial" w:hAnsi="Arial" w:cs="Arial"/>
          <w:b/>
          <w:sz w:val="22"/>
          <w:szCs w:val="22"/>
          <w:u w:val="single"/>
        </w:rPr>
        <w:t>Správa školství a kultury</w:t>
      </w:r>
    </w:p>
    <w:p w14:paraId="1F5A7025" w14:textId="2E9D53EC" w:rsidR="00173544" w:rsidRDefault="009C0599" w:rsidP="00AC7BCF">
      <w:pPr>
        <w:pStyle w:val="Standard"/>
        <w:ind w:left="883"/>
        <w:jc w:val="both"/>
      </w:pPr>
      <w:r>
        <w:rPr>
          <w:rFonts w:ascii="Arial" w:hAnsi="Arial" w:cs="Arial"/>
          <w:sz w:val="22"/>
          <w:szCs w:val="22"/>
        </w:rPr>
        <w:t>Vzdělávání, výchovně-vzdělávací soustava, instituce školní správy, pojem kultura, její členění a instituce správy kultury.</w:t>
      </w:r>
    </w:p>
    <w:p w14:paraId="6B8D0E89" w14:textId="77777777" w:rsidR="00173544" w:rsidRDefault="00173544" w:rsidP="00AC7BCF">
      <w:pPr>
        <w:pStyle w:val="Standard"/>
        <w:jc w:val="both"/>
        <w:rPr>
          <w:rFonts w:ascii="Arial" w:hAnsi="Arial" w:cs="Arial"/>
          <w:sz w:val="22"/>
          <w:szCs w:val="22"/>
        </w:rPr>
      </w:pPr>
    </w:p>
    <w:p w14:paraId="1D738878" w14:textId="77777777" w:rsidR="00173544" w:rsidRDefault="009C0599" w:rsidP="00AC7BCF">
      <w:pPr>
        <w:pStyle w:val="Standard"/>
        <w:numPr>
          <w:ilvl w:val="0"/>
          <w:numId w:val="1"/>
        </w:numPr>
        <w:jc w:val="both"/>
      </w:pPr>
      <w:r>
        <w:rPr>
          <w:rStyle w:val="Standardnpsmoodstavce1"/>
          <w:rFonts w:ascii="Arial" w:hAnsi="Arial" w:cs="Arial"/>
          <w:b/>
          <w:bCs/>
          <w:sz w:val="22"/>
          <w:szCs w:val="22"/>
        </w:rPr>
        <w:t xml:space="preserve"> </w:t>
      </w:r>
      <w:r>
        <w:rPr>
          <w:rStyle w:val="Standardnpsmoodstavce1"/>
          <w:rFonts w:ascii="Arial" w:hAnsi="Arial" w:cs="Arial"/>
          <w:b/>
          <w:bCs/>
          <w:sz w:val="22"/>
          <w:szCs w:val="22"/>
          <w:u w:val="single"/>
        </w:rPr>
        <w:t>Pojem a prameny občanského práva hmotného</w:t>
      </w:r>
    </w:p>
    <w:p w14:paraId="7447303E" w14:textId="77777777" w:rsidR="00173544" w:rsidRDefault="009C0599" w:rsidP="00AC7BCF">
      <w:pPr>
        <w:pStyle w:val="Standard"/>
        <w:jc w:val="both"/>
      </w:pPr>
      <w:r>
        <w:rPr>
          <w:rStyle w:val="Standardnpsmoodstavce1"/>
          <w:rFonts w:ascii="Arial" w:hAnsi="Arial" w:cs="Arial"/>
          <w:b/>
          <w:bCs/>
          <w:sz w:val="22"/>
          <w:szCs w:val="22"/>
        </w:rPr>
        <w:t xml:space="preserve">              </w:t>
      </w:r>
      <w:r>
        <w:rPr>
          <w:rStyle w:val="Standardnpsmoodstavce1"/>
          <w:rFonts w:ascii="Arial" w:hAnsi="Arial" w:cs="Arial"/>
          <w:sz w:val="22"/>
          <w:szCs w:val="22"/>
        </w:rPr>
        <w:t xml:space="preserve">Rozdíl mezi fyzickou a právnickou osobou, jednotlivé typy smluv (kupní, smlouva o    </w:t>
      </w:r>
    </w:p>
    <w:p w14:paraId="6A12B3C1"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dílo, darovací smlouva, nájemní smlouva), dědění ze zákona a ze závěti, pojmy  </w:t>
      </w:r>
    </w:p>
    <w:p w14:paraId="6A86EF6B"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zůstavitel, neopominutelný dědic, holografní a </w:t>
      </w:r>
      <w:proofErr w:type="spellStart"/>
      <w:r>
        <w:rPr>
          <w:rFonts w:ascii="Arial" w:hAnsi="Arial" w:cs="Arial"/>
          <w:sz w:val="22"/>
          <w:szCs w:val="22"/>
        </w:rPr>
        <w:t>alografní</w:t>
      </w:r>
      <w:proofErr w:type="spellEnd"/>
      <w:r>
        <w:rPr>
          <w:rFonts w:ascii="Arial" w:hAnsi="Arial" w:cs="Arial"/>
          <w:sz w:val="22"/>
          <w:szCs w:val="22"/>
        </w:rPr>
        <w:t xml:space="preserve"> závěť.</w:t>
      </w:r>
    </w:p>
    <w:p w14:paraId="559BC2D2" w14:textId="77777777" w:rsidR="00173544" w:rsidRDefault="00173544" w:rsidP="00AC7BCF">
      <w:pPr>
        <w:pStyle w:val="Standard"/>
        <w:jc w:val="both"/>
        <w:rPr>
          <w:rFonts w:ascii="Arial" w:hAnsi="Arial" w:cs="Arial"/>
          <w:sz w:val="22"/>
          <w:szCs w:val="22"/>
          <w:u w:val="single"/>
        </w:rPr>
      </w:pPr>
    </w:p>
    <w:p w14:paraId="538DE228" w14:textId="77777777" w:rsidR="00173544" w:rsidRDefault="009C0599" w:rsidP="00AC7BCF">
      <w:pPr>
        <w:pStyle w:val="Standard"/>
        <w:numPr>
          <w:ilvl w:val="0"/>
          <w:numId w:val="1"/>
        </w:numPr>
        <w:jc w:val="both"/>
        <w:rPr>
          <w:rFonts w:ascii="Arial" w:hAnsi="Arial" w:cs="Arial"/>
          <w:b/>
          <w:bCs/>
          <w:sz w:val="22"/>
          <w:szCs w:val="22"/>
          <w:u w:val="single"/>
        </w:rPr>
      </w:pPr>
      <w:r>
        <w:rPr>
          <w:rFonts w:ascii="Arial" w:hAnsi="Arial" w:cs="Arial"/>
          <w:b/>
          <w:bCs/>
          <w:sz w:val="22"/>
          <w:szCs w:val="22"/>
          <w:u w:val="single"/>
        </w:rPr>
        <w:t xml:space="preserve"> Absolutní majetková práva</w:t>
      </w:r>
    </w:p>
    <w:p w14:paraId="0529F9A4"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Věci movité a nemovité, katastr nemovitostí, nabývání věcí (kupní smlouvou,  </w:t>
      </w:r>
    </w:p>
    <w:p w14:paraId="365ACBA4"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děděním atd.), závazek, pohledávka, věřitel a dlužník, bezdůvodné obohacení.</w:t>
      </w:r>
    </w:p>
    <w:p w14:paraId="54431BDB" w14:textId="77777777" w:rsidR="00173544" w:rsidRDefault="00173544" w:rsidP="00AC7BCF">
      <w:pPr>
        <w:pStyle w:val="Standard"/>
        <w:jc w:val="both"/>
        <w:rPr>
          <w:rFonts w:ascii="Arial" w:hAnsi="Arial" w:cs="Arial"/>
          <w:b/>
          <w:bCs/>
          <w:sz w:val="22"/>
          <w:szCs w:val="22"/>
        </w:rPr>
      </w:pPr>
    </w:p>
    <w:p w14:paraId="2D909320" w14:textId="77777777" w:rsidR="00173544" w:rsidRDefault="00173544" w:rsidP="00AC7BCF">
      <w:pPr>
        <w:pStyle w:val="Standard"/>
        <w:jc w:val="both"/>
        <w:rPr>
          <w:rFonts w:ascii="Arial" w:hAnsi="Arial" w:cs="Arial"/>
          <w:b/>
          <w:bCs/>
          <w:sz w:val="22"/>
          <w:szCs w:val="22"/>
        </w:rPr>
      </w:pPr>
    </w:p>
    <w:p w14:paraId="1E69020D" w14:textId="77777777" w:rsidR="00173544" w:rsidRDefault="009C0599" w:rsidP="00AC7BCF">
      <w:pPr>
        <w:pStyle w:val="Standard"/>
        <w:numPr>
          <w:ilvl w:val="0"/>
          <w:numId w:val="1"/>
        </w:numPr>
        <w:jc w:val="both"/>
        <w:rPr>
          <w:rFonts w:ascii="Arial" w:hAnsi="Arial" w:cs="Arial"/>
          <w:b/>
          <w:bCs/>
          <w:sz w:val="22"/>
          <w:szCs w:val="22"/>
          <w:u w:val="single"/>
        </w:rPr>
      </w:pPr>
      <w:r>
        <w:rPr>
          <w:rFonts w:ascii="Arial" w:hAnsi="Arial" w:cs="Arial"/>
          <w:b/>
          <w:bCs/>
          <w:sz w:val="22"/>
          <w:szCs w:val="22"/>
          <w:u w:val="single"/>
        </w:rPr>
        <w:t>Exekuční a insolvenční řízení</w:t>
      </w:r>
    </w:p>
    <w:p w14:paraId="3D8074E1" w14:textId="618877ED" w:rsidR="00173544" w:rsidRDefault="009C0599" w:rsidP="00AC7BCF">
      <w:pPr>
        <w:pStyle w:val="Standard"/>
        <w:jc w:val="both"/>
      </w:pPr>
      <w:r>
        <w:rPr>
          <w:rStyle w:val="Standardnpsmoodstavce1"/>
          <w:rFonts w:ascii="Arial" w:hAnsi="Arial" w:cs="Arial"/>
          <w:b/>
          <w:bCs/>
          <w:sz w:val="22"/>
          <w:szCs w:val="22"/>
        </w:rPr>
        <w:t xml:space="preserve">             </w:t>
      </w:r>
      <w:r w:rsidR="00AC7BCF">
        <w:rPr>
          <w:rStyle w:val="Standardnpsmoodstavce1"/>
          <w:rFonts w:ascii="Arial" w:hAnsi="Arial" w:cs="Arial"/>
          <w:b/>
          <w:bCs/>
          <w:sz w:val="22"/>
          <w:szCs w:val="22"/>
        </w:rPr>
        <w:t xml:space="preserve">  </w:t>
      </w:r>
      <w:r>
        <w:rPr>
          <w:rStyle w:val="Standardnpsmoodstavce1"/>
          <w:rFonts w:ascii="Arial" w:hAnsi="Arial" w:cs="Arial"/>
          <w:bCs/>
          <w:sz w:val="22"/>
          <w:szCs w:val="22"/>
        </w:rPr>
        <w:t>E</w:t>
      </w:r>
      <w:r>
        <w:rPr>
          <w:rStyle w:val="Standardnpsmoodstavce1"/>
          <w:rFonts w:ascii="Arial" w:hAnsi="Arial" w:cs="Arial"/>
          <w:sz w:val="22"/>
          <w:szCs w:val="22"/>
        </w:rPr>
        <w:t xml:space="preserve">xekuční titul, zahájení exekučního řízení, soudní exekutor a jeho postavení,    </w:t>
      </w:r>
    </w:p>
    <w:p w14:paraId="0410B282" w14:textId="77777777" w:rsidR="00173544" w:rsidRDefault="009C0599" w:rsidP="00AC7BCF">
      <w:pPr>
        <w:pStyle w:val="Standard"/>
        <w:jc w:val="both"/>
        <w:rPr>
          <w:rFonts w:ascii="Arial" w:hAnsi="Arial" w:cs="Arial"/>
          <w:sz w:val="22"/>
          <w:szCs w:val="22"/>
        </w:rPr>
      </w:pPr>
      <w:r>
        <w:rPr>
          <w:rFonts w:ascii="Arial" w:hAnsi="Arial" w:cs="Arial"/>
          <w:sz w:val="22"/>
          <w:szCs w:val="22"/>
        </w:rPr>
        <w:t xml:space="preserve">              zahájení insolvenčního řízení, úpadek dlužníka, konkurs, reorganizace, oddlužení.</w:t>
      </w:r>
    </w:p>
    <w:p w14:paraId="0F9CE5BE" w14:textId="77777777" w:rsidR="00173544" w:rsidRDefault="00173544" w:rsidP="00AC7BCF">
      <w:pPr>
        <w:pStyle w:val="Standard"/>
        <w:jc w:val="both"/>
        <w:rPr>
          <w:rFonts w:ascii="Arial" w:hAnsi="Arial" w:cs="Arial"/>
          <w:sz w:val="22"/>
          <w:szCs w:val="22"/>
        </w:rPr>
      </w:pPr>
    </w:p>
    <w:p w14:paraId="11266C90" w14:textId="77777777" w:rsidR="00173544" w:rsidRDefault="009C0599" w:rsidP="00AC7BCF">
      <w:pPr>
        <w:pStyle w:val="Standard"/>
        <w:numPr>
          <w:ilvl w:val="0"/>
          <w:numId w:val="1"/>
        </w:numPr>
        <w:jc w:val="both"/>
        <w:rPr>
          <w:rFonts w:ascii="Arial" w:hAnsi="Arial" w:cs="Arial"/>
          <w:b/>
          <w:sz w:val="22"/>
          <w:szCs w:val="22"/>
          <w:u w:val="single"/>
        </w:rPr>
      </w:pPr>
      <w:r>
        <w:rPr>
          <w:rFonts w:ascii="Arial" w:hAnsi="Arial" w:cs="Arial"/>
          <w:b/>
          <w:sz w:val="22"/>
          <w:szCs w:val="22"/>
          <w:u w:val="single"/>
        </w:rPr>
        <w:t xml:space="preserve">Správa dopravy </w:t>
      </w:r>
    </w:p>
    <w:p w14:paraId="0A1F8F2E" w14:textId="77777777" w:rsidR="00173544" w:rsidRDefault="009C0599" w:rsidP="00AC7BCF">
      <w:pPr>
        <w:pStyle w:val="Standard"/>
        <w:ind w:left="643"/>
        <w:jc w:val="both"/>
      </w:pPr>
      <w:r>
        <w:rPr>
          <w:rFonts w:ascii="Arial" w:hAnsi="Arial" w:cs="Arial"/>
          <w:sz w:val="22"/>
          <w:szCs w:val="22"/>
        </w:rPr>
        <w:t>Ministerstvo dopravy a podřízené organizace, druhy dopravy a jejich instituce, BESIP, vodní cesta Baťův kanál.</w:t>
      </w:r>
    </w:p>
    <w:p w14:paraId="77C49A65" w14:textId="77777777" w:rsidR="00173544" w:rsidRDefault="00173544" w:rsidP="00AC7BCF">
      <w:pPr>
        <w:pStyle w:val="Standard"/>
        <w:jc w:val="both"/>
        <w:rPr>
          <w:rFonts w:ascii="Arial" w:hAnsi="Arial" w:cs="Arial"/>
          <w:b/>
          <w:bCs/>
          <w:sz w:val="22"/>
          <w:szCs w:val="22"/>
          <w:u w:val="single"/>
        </w:rPr>
      </w:pPr>
    </w:p>
    <w:p w14:paraId="4C6407DB" w14:textId="77777777" w:rsidR="00173544" w:rsidRDefault="009C0599" w:rsidP="00AC7BCF">
      <w:pPr>
        <w:pStyle w:val="Standard"/>
        <w:numPr>
          <w:ilvl w:val="0"/>
          <w:numId w:val="1"/>
        </w:numPr>
        <w:jc w:val="both"/>
        <w:rPr>
          <w:rFonts w:ascii="Arial" w:hAnsi="Arial" w:cs="Arial"/>
          <w:b/>
          <w:bCs/>
          <w:sz w:val="22"/>
          <w:szCs w:val="22"/>
          <w:u w:val="single"/>
        </w:rPr>
      </w:pPr>
      <w:r>
        <w:rPr>
          <w:rFonts w:ascii="Arial" w:hAnsi="Arial" w:cs="Arial"/>
          <w:b/>
          <w:bCs/>
          <w:sz w:val="22"/>
          <w:szCs w:val="22"/>
          <w:u w:val="single"/>
        </w:rPr>
        <w:t xml:space="preserve"> Správa zemědělství a ochrany životního prostředí</w:t>
      </w:r>
    </w:p>
    <w:p w14:paraId="348E3D71" w14:textId="77777777" w:rsidR="00173544" w:rsidRDefault="009C0599" w:rsidP="00AC7BCF">
      <w:pPr>
        <w:pStyle w:val="Standard"/>
        <w:ind w:left="643"/>
        <w:jc w:val="both"/>
      </w:pPr>
      <w:r>
        <w:rPr>
          <w:rFonts w:ascii="Arial" w:hAnsi="Arial" w:cs="Arial"/>
          <w:bCs/>
          <w:sz w:val="22"/>
          <w:szCs w:val="22"/>
        </w:rPr>
        <w:t xml:space="preserve">  Instituce zemědělské správy a jejich úkoly, pojem životní prostředí, instituce ochrany   </w:t>
      </w:r>
    </w:p>
    <w:p w14:paraId="4FD7EC92" w14:textId="0B255F55" w:rsidR="00173544" w:rsidRDefault="009C0599" w:rsidP="00AC7BCF">
      <w:pPr>
        <w:pStyle w:val="Standard"/>
        <w:ind w:left="643"/>
        <w:jc w:val="both"/>
      </w:pPr>
      <w:r>
        <w:rPr>
          <w:rFonts w:ascii="Arial" w:hAnsi="Arial" w:cs="Arial"/>
          <w:bCs/>
          <w:sz w:val="22"/>
          <w:szCs w:val="22"/>
        </w:rPr>
        <w:t xml:space="preserve"> </w:t>
      </w:r>
      <w:r w:rsidR="00AC7BCF">
        <w:rPr>
          <w:rFonts w:ascii="Arial" w:hAnsi="Arial" w:cs="Arial"/>
          <w:bCs/>
          <w:sz w:val="22"/>
          <w:szCs w:val="22"/>
        </w:rPr>
        <w:tab/>
        <w:t xml:space="preserve"> </w:t>
      </w:r>
      <w:r>
        <w:rPr>
          <w:rFonts w:ascii="Arial" w:hAnsi="Arial" w:cs="Arial"/>
          <w:bCs/>
          <w:sz w:val="22"/>
          <w:szCs w:val="22"/>
        </w:rPr>
        <w:t>životního prostředí, nakládání s odpady, CHKO Bílé Karpaty, národní parky, stráž</w:t>
      </w:r>
      <w:r w:rsidR="00AC7BCF">
        <w:rPr>
          <w:rFonts w:ascii="Arial" w:hAnsi="Arial" w:cs="Arial"/>
          <w:bCs/>
          <w:sz w:val="22"/>
          <w:szCs w:val="22"/>
        </w:rPr>
        <w:t xml:space="preserve"> </w:t>
      </w:r>
      <w:r>
        <w:rPr>
          <w:rFonts w:ascii="Arial" w:hAnsi="Arial" w:cs="Arial"/>
          <w:bCs/>
          <w:sz w:val="22"/>
          <w:szCs w:val="22"/>
        </w:rPr>
        <w:t>přírody.</w:t>
      </w:r>
    </w:p>
    <w:p w14:paraId="299B72AF" w14:textId="77777777" w:rsidR="00173544" w:rsidRDefault="00173544" w:rsidP="00AC7BCF">
      <w:pPr>
        <w:pStyle w:val="Standard"/>
        <w:jc w:val="both"/>
        <w:rPr>
          <w:rFonts w:ascii="Arial" w:hAnsi="Arial" w:cs="Arial"/>
          <w:bCs/>
          <w:sz w:val="22"/>
          <w:szCs w:val="22"/>
        </w:rPr>
      </w:pPr>
    </w:p>
    <w:p w14:paraId="4B8B6EA7" w14:textId="77777777" w:rsidR="00173544" w:rsidRDefault="00173544" w:rsidP="00AC7BCF">
      <w:pPr>
        <w:jc w:val="both"/>
      </w:pPr>
    </w:p>
    <w:sectPr w:rsidR="00173544">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67D57"/>
    <w:multiLevelType w:val="multilevel"/>
    <w:tmpl w:val="9E7CA3C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5D40FDA"/>
    <w:multiLevelType w:val="multilevel"/>
    <w:tmpl w:val="BBA2A878"/>
    <w:lvl w:ilvl="0">
      <w:start w:val="1"/>
      <w:numFmt w:val="decimal"/>
      <w:lvlText w:val="%1)"/>
      <w:lvlJc w:val="left"/>
      <w:pPr>
        <w:ind w:left="785" w:hanging="360"/>
      </w:pPr>
      <w:rPr>
        <w:rFonts w:ascii="Arial" w:hAnsi="Arial"/>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44"/>
    <w:rsid w:val="00032E9A"/>
    <w:rsid w:val="00173544"/>
    <w:rsid w:val="004456CD"/>
    <w:rsid w:val="00510799"/>
    <w:rsid w:val="005D1703"/>
    <w:rsid w:val="00643AF3"/>
    <w:rsid w:val="007A67D7"/>
    <w:rsid w:val="00883303"/>
    <w:rsid w:val="00890749"/>
    <w:rsid w:val="009C0599"/>
    <w:rsid w:val="00AC7BCF"/>
    <w:rsid w:val="00D60075"/>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7CAA3"/>
  <w15:docId w15:val="{A44FB7C3-AD75-4157-803A-C9DB2E78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4188A"/>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qFormat/>
    <w:rsid w:val="003178F8"/>
  </w:style>
  <w:style w:type="character" w:customStyle="1" w:styleId="ListLabel1">
    <w:name w:val="ListLabel 1"/>
    <w:qFormat/>
    <w:rPr>
      <w:rFonts w:ascii="Arial" w:hAnsi="Arial"/>
      <w:b/>
      <w:sz w:val="22"/>
    </w:rPr>
  </w:style>
  <w:style w:type="paragraph" w:customStyle="1" w:styleId="Nadpis">
    <w:name w:val="Nadpis"/>
    <w:basedOn w:val="Normln"/>
    <w:next w:val="Zkladntext"/>
    <w:qFormat/>
    <w:pPr>
      <w:keepNext/>
      <w:spacing w:before="240" w:after="120"/>
    </w:pPr>
    <w:rPr>
      <w:rFonts w:ascii="Arial" w:eastAsia="Microsoft YaHei" w:hAnsi="Arial" w:cs="Arial"/>
      <w:sz w:val="28"/>
      <w:szCs w:val="28"/>
    </w:rPr>
  </w:style>
  <w:style w:type="paragraph" w:styleId="Zkladntext">
    <w:name w:val="Body Text"/>
    <w:basedOn w:val="Normln"/>
    <w:pPr>
      <w:spacing w:after="14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customStyle="1" w:styleId="Standard">
    <w:name w:val="Standard"/>
    <w:qFormat/>
    <w:rsid w:val="003178F8"/>
    <w:pPr>
      <w:widowControl w:val="0"/>
      <w:suppressAutoHyphens/>
    </w:pPr>
    <w:rPr>
      <w:rFonts w:ascii="Times New Roman" w:eastAsia="SimSun" w:hAnsi="Times New Roman"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3602</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dc:creator>
  <dc:description/>
  <cp:lastModifiedBy>studijni2 </cp:lastModifiedBy>
  <cp:revision>5</cp:revision>
  <cp:lastPrinted>2025-10-01T08:48:00Z</cp:lastPrinted>
  <dcterms:created xsi:type="dcterms:W3CDTF">2024-09-24T07:02:00Z</dcterms:created>
  <dcterms:modified xsi:type="dcterms:W3CDTF">2026-09-22T09:02:00Z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