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F34E" w14:textId="77777777" w:rsidR="00F36D85" w:rsidRDefault="00F014BE">
      <w:pPr>
        <w:pStyle w:val="Nadpis1"/>
        <w:spacing w:before="187"/>
        <w:ind w:left="3574" w:right="1639" w:hanging="543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F6F35B7" wp14:editId="086C7018">
            <wp:simplePos x="0" y="0"/>
            <wp:positionH relativeFrom="page">
              <wp:posOffset>838200</wp:posOffset>
            </wp:positionH>
            <wp:positionV relativeFrom="paragraph">
              <wp:posOffset>3811</wp:posOffset>
            </wp:positionV>
            <wp:extent cx="764184" cy="705396"/>
            <wp:effectExtent l="0" t="0" r="0" b="0"/>
            <wp:wrapNone/>
            <wp:docPr id="1" name="image1.jpeg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84" cy="70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Veřejnosprávní akademie a střední škola, s.r.o. nám. Svobody 494, 696 62 Strážnice</w:t>
      </w:r>
    </w:p>
    <w:p w14:paraId="66AEF5AA" w14:textId="77777777" w:rsidR="00F36D85" w:rsidRDefault="00F36D85">
      <w:pPr>
        <w:pStyle w:val="Zkladntext"/>
        <w:rPr>
          <w:b/>
          <w:sz w:val="20"/>
        </w:rPr>
      </w:pPr>
    </w:p>
    <w:p w14:paraId="61135E30" w14:textId="77777777" w:rsidR="00F36D85" w:rsidRDefault="00F36D85">
      <w:pPr>
        <w:pStyle w:val="Zkladntext"/>
        <w:rPr>
          <w:b/>
          <w:sz w:val="20"/>
        </w:rPr>
      </w:pPr>
    </w:p>
    <w:p w14:paraId="3F1132B3" w14:textId="77777777" w:rsidR="00F36D85" w:rsidRDefault="00F36D85">
      <w:pPr>
        <w:pStyle w:val="Zkladntext"/>
        <w:rPr>
          <w:b/>
          <w:sz w:val="20"/>
        </w:rPr>
      </w:pPr>
    </w:p>
    <w:p w14:paraId="11D2E003" w14:textId="77777777" w:rsidR="00F36D85" w:rsidRDefault="00F36D85">
      <w:pPr>
        <w:pStyle w:val="Zkladntext"/>
        <w:rPr>
          <w:b/>
          <w:sz w:val="20"/>
        </w:rPr>
      </w:pPr>
    </w:p>
    <w:p w14:paraId="61E8848A" w14:textId="77777777" w:rsidR="00F36D85" w:rsidRDefault="00874DA4">
      <w:pPr>
        <w:pStyle w:val="Zkladntext"/>
        <w:spacing w:before="10"/>
        <w:rPr>
          <w:b/>
          <w:sz w:val="12"/>
        </w:rPr>
      </w:pPr>
      <w:r>
        <w:pict w14:anchorId="43150E8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15pt;margin-top:9.65pt;width:465pt;height:16.35pt;z-index:-251658240;mso-wrap-distance-left:0;mso-wrap-distance-right:0;mso-position-horizontal-relative:page" filled="f" strokeweight=".48pt">
            <v:textbox inset="0,0,0,0">
              <w:txbxContent>
                <w:p w14:paraId="19DC1C27" w14:textId="67CB7623" w:rsidR="00F36D85" w:rsidRDefault="00F014BE">
                  <w:pPr>
                    <w:spacing w:before="18"/>
                    <w:ind w:left="1494" w:right="149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Vyhlášení 1. kola přijímacího řízení pro školní rok 202</w:t>
                  </w:r>
                  <w:r w:rsidR="008A15A4"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z w:val="24"/>
                    </w:rPr>
                    <w:t>/202</w:t>
                  </w:r>
                  <w:r w:rsidR="008A15A4">
                    <w:rPr>
                      <w:b/>
                      <w:sz w:val="2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14:paraId="30319DD7" w14:textId="77777777" w:rsidR="00F36D85" w:rsidRDefault="00F36D85">
      <w:pPr>
        <w:pStyle w:val="Zkladntext"/>
        <w:rPr>
          <w:b/>
          <w:sz w:val="20"/>
        </w:rPr>
      </w:pPr>
    </w:p>
    <w:p w14:paraId="7A8116AC" w14:textId="77777777" w:rsidR="00F36D85" w:rsidRDefault="00F36D85">
      <w:pPr>
        <w:pStyle w:val="Zkladntext"/>
        <w:spacing w:before="4"/>
        <w:rPr>
          <w:b/>
          <w:sz w:val="17"/>
        </w:rPr>
      </w:pPr>
    </w:p>
    <w:p w14:paraId="454FAEF5" w14:textId="77777777" w:rsidR="00F36D85" w:rsidRDefault="00F014BE">
      <w:pPr>
        <w:pStyle w:val="Zkladntext"/>
        <w:spacing w:before="90" w:line="276" w:lineRule="auto"/>
        <w:ind w:left="216" w:right="212"/>
        <w:jc w:val="both"/>
      </w:pPr>
      <w:r>
        <w:t>Ředitelka</w:t>
      </w:r>
      <w:r>
        <w:rPr>
          <w:spacing w:val="-6"/>
        </w:rPr>
        <w:t xml:space="preserve"> </w:t>
      </w:r>
      <w:r>
        <w:t>střední</w:t>
      </w:r>
      <w:r>
        <w:rPr>
          <w:spacing w:val="-5"/>
        </w:rPr>
        <w:t xml:space="preserve"> </w:t>
      </w:r>
      <w:r>
        <w:t>školy,</w:t>
      </w:r>
      <w:r>
        <w:rPr>
          <w:spacing w:val="-6"/>
        </w:rPr>
        <w:t xml:space="preserve"> </w:t>
      </w:r>
      <w:r>
        <w:t>jejíž</w:t>
      </w:r>
      <w:r>
        <w:rPr>
          <w:spacing w:val="-5"/>
        </w:rPr>
        <w:t xml:space="preserve"> </w:t>
      </w:r>
      <w:r>
        <w:t>činnost</w:t>
      </w:r>
      <w:r>
        <w:rPr>
          <w:spacing w:val="-8"/>
        </w:rPr>
        <w:t xml:space="preserve"> </w:t>
      </w:r>
      <w:r>
        <w:t>vykonává</w:t>
      </w:r>
      <w:r>
        <w:rPr>
          <w:spacing w:val="-4"/>
        </w:rPr>
        <w:t xml:space="preserve"> </w:t>
      </w:r>
      <w:r>
        <w:t>Veřejnosprávní</w:t>
      </w:r>
      <w:r>
        <w:rPr>
          <w:spacing w:val="-5"/>
        </w:rPr>
        <w:t xml:space="preserve"> </w:t>
      </w:r>
      <w:r>
        <w:t>akademie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střední</w:t>
      </w:r>
      <w:r>
        <w:rPr>
          <w:spacing w:val="-5"/>
        </w:rPr>
        <w:t xml:space="preserve"> </w:t>
      </w:r>
      <w:r>
        <w:t>škola,</w:t>
      </w:r>
      <w:r>
        <w:rPr>
          <w:spacing w:val="-6"/>
        </w:rPr>
        <w:t xml:space="preserve"> </w:t>
      </w:r>
      <w:r>
        <w:t>s.r.o., vyhlašuje podle ustanovení § 60 odst. 1, zákona č. 561/2004 Sb., o předškolním, základním, středním, vyšším odborném a jiném vzdělávání (školský zákon), v platném znění, a v souladu s vyhláškou č. 353/2016 Sb., o přijímacím řízení ke střednímu vzdělání v platném</w:t>
      </w:r>
      <w:r>
        <w:rPr>
          <w:spacing w:val="-6"/>
        </w:rPr>
        <w:t xml:space="preserve"> </w:t>
      </w:r>
      <w:r>
        <w:t>znění,</w:t>
      </w:r>
    </w:p>
    <w:p w14:paraId="1CF7CB31" w14:textId="77777777" w:rsidR="00F36D85" w:rsidRDefault="00F36D85">
      <w:pPr>
        <w:pStyle w:val="Zkladntext"/>
        <w:spacing w:before="7"/>
      </w:pPr>
    </w:p>
    <w:p w14:paraId="693AD6A3" w14:textId="77777777" w:rsidR="00F36D85" w:rsidRDefault="00F014BE">
      <w:pPr>
        <w:pStyle w:val="Nadpis1"/>
        <w:ind w:left="2947" w:right="2949"/>
        <w:jc w:val="center"/>
      </w:pPr>
      <w:r>
        <w:t>přijímací řízení do oborů vzdělání:</w:t>
      </w:r>
    </w:p>
    <w:p w14:paraId="11492221" w14:textId="77777777" w:rsidR="00F36D85" w:rsidRDefault="00F36D85">
      <w:pPr>
        <w:pStyle w:val="Zkladntext"/>
        <w:rPr>
          <w:b/>
          <w:sz w:val="26"/>
        </w:rPr>
      </w:pPr>
    </w:p>
    <w:p w14:paraId="3DAF0994" w14:textId="77777777" w:rsidR="00F36D85" w:rsidRDefault="00F36D85">
      <w:pPr>
        <w:pStyle w:val="Zkladntext"/>
        <w:rPr>
          <w:b/>
          <w:sz w:val="26"/>
        </w:rPr>
      </w:pPr>
    </w:p>
    <w:p w14:paraId="7F0F5871" w14:textId="77777777" w:rsidR="00F36D85" w:rsidRDefault="00F36D85">
      <w:pPr>
        <w:pStyle w:val="Zkladntext"/>
        <w:spacing w:before="8"/>
        <w:rPr>
          <w:b/>
          <w:sz w:val="20"/>
        </w:rPr>
      </w:pPr>
    </w:p>
    <w:p w14:paraId="0AC0D38D" w14:textId="77777777" w:rsidR="00F36D85" w:rsidRDefault="00F014BE">
      <w:pPr>
        <w:ind w:left="2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Obory vzdělávání ukončené maturitní zkouškou</w:t>
      </w:r>
    </w:p>
    <w:p w14:paraId="22807C4D" w14:textId="77777777" w:rsidR="00F36D85" w:rsidRDefault="00F36D85">
      <w:pPr>
        <w:pStyle w:val="Zkladntext"/>
        <w:spacing w:before="9"/>
        <w:rPr>
          <w:b/>
          <w:sz w:val="23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1719"/>
        <w:gridCol w:w="2710"/>
        <w:gridCol w:w="3905"/>
      </w:tblGrid>
      <w:tr w:rsidR="00F36D85" w14:paraId="49E50BC9" w14:textId="77777777">
        <w:trPr>
          <w:trHeight w:val="293"/>
        </w:trPr>
        <w:tc>
          <w:tcPr>
            <w:tcW w:w="1719" w:type="dxa"/>
          </w:tcPr>
          <w:p w14:paraId="362D52AA" w14:textId="0D2F0A6C" w:rsidR="00F36D85" w:rsidRPr="009534DB" w:rsidRDefault="00F014BE" w:rsidP="009534DB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line="273" w:lineRule="exact"/>
              <w:rPr>
                <w:sz w:val="24"/>
              </w:rPr>
            </w:pPr>
            <w:r w:rsidRPr="009534DB">
              <w:rPr>
                <w:sz w:val="24"/>
              </w:rPr>
              <w:t>65-42-M/01</w:t>
            </w:r>
          </w:p>
        </w:tc>
        <w:tc>
          <w:tcPr>
            <w:tcW w:w="2710" w:type="dxa"/>
          </w:tcPr>
          <w:p w14:paraId="03C9228C" w14:textId="0A4D922C" w:rsidR="00F36D85" w:rsidRDefault="008E46E9" w:rsidP="008E46E9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014BE">
              <w:rPr>
                <w:b/>
                <w:sz w:val="24"/>
              </w:rPr>
              <w:t>Hotelnictví</w:t>
            </w:r>
          </w:p>
        </w:tc>
        <w:tc>
          <w:tcPr>
            <w:tcW w:w="3905" w:type="dxa"/>
          </w:tcPr>
          <w:p w14:paraId="563EFFB8" w14:textId="77777777" w:rsidR="00F36D85" w:rsidRDefault="00F014BE">
            <w:pPr>
              <w:pStyle w:val="TableParagraph"/>
              <w:spacing w:before="17"/>
              <w:ind w:left="133"/>
              <w:rPr>
                <w:sz w:val="24"/>
              </w:rPr>
            </w:pPr>
            <w:r>
              <w:rPr>
                <w:sz w:val="24"/>
              </w:rPr>
              <w:t xml:space="preserve">(30 míst) </w:t>
            </w:r>
            <w:r>
              <w:rPr>
                <w:color w:val="2D74B5"/>
                <w:sz w:val="24"/>
              </w:rPr>
              <w:t>ŠVP: Hotelnictví a lázeňství</w:t>
            </w:r>
          </w:p>
        </w:tc>
      </w:tr>
      <w:tr w:rsidR="00F36D85" w14:paraId="14FA48CC" w14:textId="77777777">
        <w:trPr>
          <w:trHeight w:val="293"/>
        </w:trPr>
        <w:tc>
          <w:tcPr>
            <w:tcW w:w="1719" w:type="dxa"/>
          </w:tcPr>
          <w:p w14:paraId="4F62D0C6" w14:textId="77777777" w:rsidR="00F36D85" w:rsidRDefault="00F014BE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68-43-M/01</w:t>
            </w:r>
          </w:p>
        </w:tc>
        <w:tc>
          <w:tcPr>
            <w:tcW w:w="2710" w:type="dxa"/>
          </w:tcPr>
          <w:p w14:paraId="1CF00895" w14:textId="5CED65CB" w:rsidR="00F36D85" w:rsidRDefault="008E46E9" w:rsidP="008E46E9">
            <w:pPr>
              <w:pStyle w:val="TableParagraph"/>
              <w:spacing w:before="16" w:line="257" w:lineRule="exact"/>
              <w:ind w:left="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F014BE">
              <w:rPr>
                <w:b/>
                <w:sz w:val="24"/>
              </w:rPr>
              <w:t>Veřejnosprávní činnost</w:t>
            </w:r>
          </w:p>
        </w:tc>
        <w:tc>
          <w:tcPr>
            <w:tcW w:w="3905" w:type="dxa"/>
          </w:tcPr>
          <w:p w14:paraId="3F860F00" w14:textId="77777777" w:rsidR="00F36D85" w:rsidRDefault="00F014BE">
            <w:pPr>
              <w:pStyle w:val="TableParagraph"/>
              <w:spacing w:before="16" w:line="257" w:lineRule="exact"/>
              <w:ind w:left="138"/>
              <w:rPr>
                <w:sz w:val="24"/>
              </w:rPr>
            </w:pPr>
            <w:r>
              <w:rPr>
                <w:sz w:val="24"/>
              </w:rPr>
              <w:t>(50 míst)</w:t>
            </w:r>
          </w:p>
        </w:tc>
      </w:tr>
      <w:tr w:rsidR="00F36D85" w14:paraId="3E0A1D4D" w14:textId="77777777">
        <w:trPr>
          <w:trHeight w:val="294"/>
        </w:trPr>
        <w:tc>
          <w:tcPr>
            <w:tcW w:w="1719" w:type="dxa"/>
          </w:tcPr>
          <w:p w14:paraId="60C76CC2" w14:textId="77777777" w:rsidR="00F36D85" w:rsidRDefault="00F014BE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63-41-M/01</w:t>
            </w:r>
          </w:p>
        </w:tc>
        <w:tc>
          <w:tcPr>
            <w:tcW w:w="2710" w:type="dxa"/>
          </w:tcPr>
          <w:p w14:paraId="5DA44696" w14:textId="3DBFC1B9" w:rsidR="00F36D85" w:rsidRDefault="009534DB">
            <w:pPr>
              <w:pStyle w:val="TableParagraph"/>
              <w:spacing w:before="18" w:line="257" w:lineRule="exact"/>
              <w:ind w:left="0"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F014BE">
              <w:rPr>
                <w:b/>
                <w:sz w:val="24"/>
              </w:rPr>
              <w:t>Ekonomika a podnikání</w:t>
            </w:r>
          </w:p>
        </w:tc>
        <w:tc>
          <w:tcPr>
            <w:tcW w:w="3905" w:type="dxa"/>
          </w:tcPr>
          <w:p w14:paraId="0234C8DB" w14:textId="54B0533F" w:rsidR="00F36D85" w:rsidRDefault="009534DB">
            <w:pPr>
              <w:pStyle w:val="TableParagraph"/>
              <w:spacing w:before="18"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014BE">
              <w:rPr>
                <w:sz w:val="24"/>
              </w:rPr>
              <w:t>(30 míst)</w:t>
            </w:r>
          </w:p>
        </w:tc>
      </w:tr>
    </w:tbl>
    <w:p w14:paraId="2512DF1B" w14:textId="77777777" w:rsidR="00F36D85" w:rsidRDefault="00F014BE">
      <w:pPr>
        <w:pStyle w:val="Zkladntext"/>
        <w:ind w:left="4657"/>
      </w:pPr>
      <w:r>
        <w:rPr>
          <w:color w:val="2D74B5"/>
        </w:rPr>
        <w:t>ŠVP: Ekonomika právo se sociálním zaměřením</w:t>
      </w:r>
    </w:p>
    <w:p w14:paraId="6005C7E7" w14:textId="77777777" w:rsidR="00F36D85" w:rsidRDefault="00F36D85">
      <w:pPr>
        <w:pStyle w:val="Zkladntext"/>
        <w:spacing w:before="2"/>
      </w:pPr>
    </w:p>
    <w:p w14:paraId="58D2D27E" w14:textId="77777777" w:rsidR="00F36D85" w:rsidRDefault="00F014BE">
      <w:pPr>
        <w:pStyle w:val="Odstavecseseznamem"/>
        <w:numPr>
          <w:ilvl w:val="0"/>
          <w:numId w:val="2"/>
        </w:numPr>
        <w:tabs>
          <w:tab w:val="left" w:pos="936"/>
          <w:tab w:val="left" w:pos="937"/>
          <w:tab w:val="left" w:pos="2395"/>
          <w:tab w:val="left" w:pos="5153"/>
        </w:tabs>
        <w:ind w:hanging="361"/>
        <w:rPr>
          <w:sz w:val="24"/>
        </w:rPr>
      </w:pPr>
      <w:r>
        <w:rPr>
          <w:sz w:val="24"/>
        </w:rPr>
        <w:t>68-43-M/01</w:t>
      </w:r>
      <w:r>
        <w:rPr>
          <w:sz w:val="24"/>
        </w:rPr>
        <w:tab/>
      </w:r>
      <w:r>
        <w:rPr>
          <w:b/>
          <w:sz w:val="24"/>
        </w:rPr>
        <w:t>Veřejnosprávní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činnost</w:t>
      </w:r>
      <w:r>
        <w:rPr>
          <w:b/>
          <w:sz w:val="24"/>
        </w:rPr>
        <w:tab/>
      </w:r>
      <w:r>
        <w:rPr>
          <w:sz w:val="24"/>
        </w:rPr>
        <w:t>(25 míst) – 4leté distanční</w:t>
      </w:r>
      <w:r>
        <w:rPr>
          <w:spacing w:val="-3"/>
          <w:sz w:val="24"/>
        </w:rPr>
        <w:t xml:space="preserve"> </w:t>
      </w:r>
      <w:r>
        <w:rPr>
          <w:sz w:val="24"/>
        </w:rPr>
        <w:t>studium</w:t>
      </w:r>
    </w:p>
    <w:p w14:paraId="2AE202FE" w14:textId="77777777" w:rsidR="00F36D85" w:rsidRDefault="00F36D85">
      <w:pPr>
        <w:pStyle w:val="Zkladntext"/>
        <w:rPr>
          <w:sz w:val="28"/>
        </w:rPr>
      </w:pPr>
    </w:p>
    <w:p w14:paraId="3B998E3C" w14:textId="77777777" w:rsidR="00F36D85" w:rsidRDefault="00F014BE">
      <w:pPr>
        <w:spacing w:before="227"/>
        <w:ind w:left="216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Nástavbový obor vzdělávání ukončený maturitní zkouškou </w:t>
      </w:r>
      <w:r>
        <w:rPr>
          <w:sz w:val="24"/>
          <w:u w:val="thick"/>
        </w:rPr>
        <w:t>(zkrácená forma studia)</w:t>
      </w:r>
    </w:p>
    <w:p w14:paraId="0CF263F9" w14:textId="77777777" w:rsidR="00F36D85" w:rsidRDefault="00F36D85">
      <w:pPr>
        <w:pStyle w:val="Zkladntext"/>
        <w:spacing w:before="2"/>
      </w:pPr>
    </w:p>
    <w:p w14:paraId="653F9CF5" w14:textId="77777777" w:rsidR="00F36D85" w:rsidRDefault="00F014BE">
      <w:pPr>
        <w:pStyle w:val="Odstavecseseznamem"/>
        <w:numPr>
          <w:ilvl w:val="0"/>
          <w:numId w:val="2"/>
        </w:numPr>
        <w:tabs>
          <w:tab w:val="left" w:pos="936"/>
          <w:tab w:val="left" w:pos="937"/>
          <w:tab w:val="left" w:pos="2450"/>
        </w:tabs>
        <w:spacing w:line="293" w:lineRule="exact"/>
        <w:ind w:hanging="361"/>
        <w:rPr>
          <w:sz w:val="24"/>
        </w:rPr>
      </w:pPr>
      <w:r>
        <w:rPr>
          <w:sz w:val="24"/>
        </w:rPr>
        <w:t>65-41-L/51</w:t>
      </w:r>
      <w:r>
        <w:rPr>
          <w:sz w:val="24"/>
        </w:rPr>
        <w:tab/>
      </w:r>
      <w:r>
        <w:rPr>
          <w:b/>
          <w:sz w:val="24"/>
        </w:rPr>
        <w:t xml:space="preserve">Podnikání </w:t>
      </w:r>
      <w:r>
        <w:rPr>
          <w:sz w:val="24"/>
        </w:rPr>
        <w:t>(30 míst) – 3leté dálkové</w:t>
      </w:r>
      <w:r>
        <w:rPr>
          <w:spacing w:val="-3"/>
          <w:sz w:val="24"/>
        </w:rPr>
        <w:t xml:space="preserve"> </w:t>
      </w:r>
      <w:r>
        <w:rPr>
          <w:sz w:val="24"/>
        </w:rPr>
        <w:t>studium</w:t>
      </w:r>
    </w:p>
    <w:p w14:paraId="54754DA0" w14:textId="77777777" w:rsidR="00F36D85" w:rsidRDefault="00F36D85">
      <w:pPr>
        <w:pStyle w:val="Zkladntext"/>
        <w:rPr>
          <w:sz w:val="28"/>
        </w:rPr>
      </w:pPr>
    </w:p>
    <w:p w14:paraId="332FDF2C" w14:textId="77777777" w:rsidR="00F36D85" w:rsidRDefault="00F014BE">
      <w:pPr>
        <w:pStyle w:val="Zkladntext"/>
        <w:spacing w:before="227"/>
        <w:ind w:left="216"/>
      </w:pPr>
      <w:r>
        <w:t>Na výše uvedené obory se budou konat jednotné (státní) přijímací zkoušky z českého jazyka a matematiky.</w:t>
      </w:r>
    </w:p>
    <w:p w14:paraId="4E9171FA" w14:textId="77777777" w:rsidR="00F36D85" w:rsidRDefault="00F36D85">
      <w:pPr>
        <w:pStyle w:val="Zkladntext"/>
        <w:rPr>
          <w:sz w:val="26"/>
        </w:rPr>
      </w:pPr>
    </w:p>
    <w:p w14:paraId="3CCE593D" w14:textId="77777777" w:rsidR="00F36D85" w:rsidRDefault="00F36D85">
      <w:pPr>
        <w:pStyle w:val="Zkladntext"/>
        <w:spacing w:before="5"/>
        <w:rPr>
          <w:sz w:val="22"/>
        </w:rPr>
      </w:pPr>
    </w:p>
    <w:p w14:paraId="534255B2" w14:textId="77777777" w:rsidR="00F36D85" w:rsidRDefault="00F014BE">
      <w:pPr>
        <w:pStyle w:val="Nadpis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Obory vzdělávání s výučním listem ukončené závěrečnou zkouškou</w:t>
      </w:r>
    </w:p>
    <w:p w14:paraId="32DE7404" w14:textId="77777777" w:rsidR="00F36D85" w:rsidRDefault="00F36D85">
      <w:pPr>
        <w:pStyle w:val="Zkladntext"/>
        <w:spacing w:before="8"/>
        <w:rPr>
          <w:b/>
          <w:sz w:val="23"/>
        </w:rPr>
      </w:pPr>
    </w:p>
    <w:p w14:paraId="1B159BF1" w14:textId="380051B2" w:rsidR="00F36D85" w:rsidRPr="00874DA4" w:rsidRDefault="00F014BE">
      <w:pPr>
        <w:pStyle w:val="Odstavecseseznamem"/>
        <w:numPr>
          <w:ilvl w:val="0"/>
          <w:numId w:val="2"/>
        </w:numPr>
        <w:tabs>
          <w:tab w:val="left" w:pos="936"/>
          <w:tab w:val="left" w:pos="937"/>
          <w:tab w:val="left" w:pos="2354"/>
          <w:tab w:val="left" w:pos="4464"/>
        </w:tabs>
        <w:ind w:hanging="361"/>
        <w:rPr>
          <w:sz w:val="24"/>
        </w:rPr>
      </w:pPr>
      <w:r w:rsidRPr="00874DA4">
        <w:rPr>
          <w:sz w:val="24"/>
        </w:rPr>
        <w:t>69-51-H/01</w:t>
      </w:r>
      <w:r w:rsidRPr="00874DA4">
        <w:rPr>
          <w:sz w:val="24"/>
        </w:rPr>
        <w:tab/>
      </w:r>
      <w:r w:rsidRPr="00874DA4">
        <w:rPr>
          <w:b/>
          <w:sz w:val="24"/>
        </w:rPr>
        <w:t>Kadeřník</w:t>
      </w:r>
      <w:r w:rsidRPr="00874DA4">
        <w:rPr>
          <w:b/>
          <w:sz w:val="24"/>
        </w:rPr>
        <w:tab/>
      </w:r>
      <w:r w:rsidRPr="00874DA4">
        <w:rPr>
          <w:sz w:val="24"/>
        </w:rPr>
        <w:t>(30 míst)</w:t>
      </w:r>
      <w:r w:rsidR="00874DA4" w:rsidRPr="00874DA4">
        <w:rPr>
          <w:sz w:val="24"/>
        </w:rPr>
        <w:tab/>
      </w:r>
      <w:r w:rsidR="00874DA4">
        <w:rPr>
          <w:sz w:val="24"/>
        </w:rPr>
        <w:t>(školné 15 000,-Kč/rok)</w:t>
      </w:r>
    </w:p>
    <w:p w14:paraId="270C21E7" w14:textId="77777777" w:rsidR="00F36D85" w:rsidRDefault="00F36D85">
      <w:pPr>
        <w:pStyle w:val="Zkladntext"/>
        <w:spacing w:before="9"/>
        <w:rPr>
          <w:sz w:val="23"/>
        </w:rPr>
      </w:pPr>
    </w:p>
    <w:p w14:paraId="177D5AFC" w14:textId="77777777" w:rsidR="00F36D85" w:rsidRDefault="00F014BE">
      <w:pPr>
        <w:pStyle w:val="Zkladntext"/>
        <w:ind w:left="216" w:right="213"/>
      </w:pPr>
      <w:r>
        <w:t>Na výše uvedený obor se přijímací zkoušky nekonají, uchazeči budou přijímáni dle prospěchu na ZŠ.</w:t>
      </w:r>
    </w:p>
    <w:p w14:paraId="3F1834A3" w14:textId="77777777" w:rsidR="00F36D85" w:rsidRDefault="00F36D85">
      <w:pPr>
        <w:pStyle w:val="Zkladntext"/>
        <w:rPr>
          <w:sz w:val="26"/>
        </w:rPr>
      </w:pPr>
    </w:p>
    <w:p w14:paraId="1EA828CF" w14:textId="77777777" w:rsidR="00F36D85" w:rsidRDefault="00F36D85">
      <w:pPr>
        <w:pStyle w:val="Zkladntext"/>
        <w:rPr>
          <w:sz w:val="22"/>
        </w:rPr>
      </w:pPr>
    </w:p>
    <w:p w14:paraId="34324DA3" w14:textId="7E3AB722" w:rsidR="00F36D85" w:rsidRPr="008F2B0A" w:rsidRDefault="00F014BE">
      <w:pPr>
        <w:pStyle w:val="Zkladntext"/>
        <w:ind w:left="216" w:right="221"/>
        <w:jc w:val="both"/>
        <w:rPr>
          <w:b/>
          <w:bCs/>
          <w:u w:val="single"/>
        </w:rPr>
      </w:pPr>
      <w:r w:rsidRPr="008F2B0A">
        <w:rPr>
          <w:b/>
          <w:bCs/>
          <w:u w:val="single"/>
        </w:rPr>
        <w:t>U oborů Hotelnictví a Kadeřník je nutné doložit lékařské potvrzení o zdravotní způsobilosti.</w:t>
      </w:r>
    </w:p>
    <w:p w14:paraId="08D94826" w14:textId="77777777" w:rsidR="00F36D85" w:rsidRDefault="00F36D85">
      <w:pPr>
        <w:jc w:val="both"/>
        <w:sectPr w:rsidR="00F36D85">
          <w:type w:val="continuous"/>
          <w:pgSz w:w="11910" w:h="16840"/>
          <w:pgMar w:top="660" w:right="1200" w:bottom="280" w:left="1200" w:header="708" w:footer="708" w:gutter="0"/>
          <w:cols w:space="708"/>
        </w:sectPr>
      </w:pPr>
    </w:p>
    <w:p w14:paraId="452A7BC1" w14:textId="23614EB0" w:rsidR="00F36D85" w:rsidRPr="009534DB" w:rsidRDefault="00F014BE" w:rsidP="005A26C6">
      <w:pPr>
        <w:pStyle w:val="Nadpis1"/>
        <w:spacing w:before="67"/>
        <w:rPr>
          <w:b w:val="0"/>
          <w:color w:val="FF0000"/>
        </w:rPr>
      </w:pPr>
      <w:r>
        <w:rPr>
          <w:b w:val="0"/>
          <w:spacing w:val="-60"/>
          <w:u w:val="thick"/>
        </w:rPr>
        <w:lastRenderedPageBreak/>
        <w:t xml:space="preserve"> </w:t>
      </w:r>
    </w:p>
    <w:p w14:paraId="09DA6B24" w14:textId="77777777" w:rsidR="00F36D85" w:rsidRDefault="00F36D85">
      <w:pPr>
        <w:pStyle w:val="Zkladntext"/>
        <w:rPr>
          <w:b/>
          <w:sz w:val="26"/>
        </w:rPr>
      </w:pPr>
    </w:p>
    <w:p w14:paraId="1B4CF742" w14:textId="77777777" w:rsidR="00F36D85" w:rsidRDefault="00F36D85">
      <w:pPr>
        <w:pStyle w:val="Zkladntext"/>
        <w:spacing w:before="6"/>
        <w:rPr>
          <w:b/>
          <w:sz w:val="21"/>
        </w:rPr>
      </w:pPr>
    </w:p>
    <w:p w14:paraId="72B654C6" w14:textId="5DD8517E" w:rsidR="00F36D85" w:rsidRDefault="00F014BE" w:rsidP="0081014B">
      <w:pPr>
        <w:pStyle w:val="Zkladntext"/>
        <w:spacing w:before="1"/>
        <w:ind w:left="216"/>
        <w:jc w:val="both"/>
      </w:pPr>
      <w:r>
        <w:t>Termín pro podání přihlášek na všechny výše uvedené obory vzdělávání je</w:t>
      </w:r>
      <w:r>
        <w:rPr>
          <w:u w:val="thick"/>
        </w:rPr>
        <w:t xml:space="preserve"> </w:t>
      </w:r>
      <w:r>
        <w:rPr>
          <w:b/>
          <w:u w:val="thick"/>
        </w:rPr>
        <w:t>do 1. března 202</w:t>
      </w:r>
      <w:r w:rsidR="009534DB">
        <w:rPr>
          <w:b/>
          <w:u w:val="thick"/>
        </w:rPr>
        <w:t>2</w:t>
      </w:r>
      <w:r>
        <w:rPr>
          <w:u w:val="thick"/>
        </w:rPr>
        <w:t>.</w:t>
      </w:r>
    </w:p>
    <w:p w14:paraId="57DF19CD" w14:textId="77777777" w:rsidR="00F36D85" w:rsidRDefault="00F36D85" w:rsidP="0081014B">
      <w:pPr>
        <w:pStyle w:val="Zkladntext"/>
        <w:spacing w:before="2"/>
        <w:jc w:val="both"/>
        <w:rPr>
          <w:sz w:val="16"/>
        </w:rPr>
      </w:pPr>
    </w:p>
    <w:p w14:paraId="24EDC0A4" w14:textId="67148728" w:rsidR="00F36D85" w:rsidRDefault="00F014BE" w:rsidP="0081014B">
      <w:pPr>
        <w:pStyle w:val="Zkladntext"/>
        <w:spacing w:before="90"/>
        <w:ind w:left="216" w:right="222"/>
        <w:jc w:val="both"/>
      </w:pPr>
      <w:r>
        <w:t>Nejpozději do tohoto termínu musí být přihláška doručena osobně na sekretariát školy nebo podána na poště. Uchazeč se může hlásit na dvě školy nebo na dva obory jedné školy.</w:t>
      </w:r>
    </w:p>
    <w:p w14:paraId="199205D7" w14:textId="11F6C9B2" w:rsidR="005A26C6" w:rsidRDefault="005A26C6" w:rsidP="0081014B">
      <w:pPr>
        <w:pStyle w:val="Zkladntext"/>
        <w:spacing w:before="90"/>
        <w:ind w:left="216" w:right="222"/>
        <w:jc w:val="both"/>
      </w:pPr>
    </w:p>
    <w:p w14:paraId="43A47B2B" w14:textId="50B8ECD7" w:rsidR="005A26C6" w:rsidRDefault="005A26C6" w:rsidP="0081014B">
      <w:pPr>
        <w:pStyle w:val="Zkladntext"/>
        <w:spacing w:before="90"/>
        <w:ind w:left="216" w:right="222"/>
        <w:jc w:val="both"/>
        <w:rPr>
          <w:b/>
          <w:bCs/>
          <w:sz w:val="32"/>
          <w:szCs w:val="32"/>
        </w:rPr>
      </w:pPr>
      <w:r w:rsidRPr="005A26C6">
        <w:rPr>
          <w:b/>
          <w:bCs/>
          <w:sz w:val="32"/>
          <w:szCs w:val="32"/>
        </w:rPr>
        <w:t>Termíny přijímacích zkoušek</w:t>
      </w:r>
    </w:p>
    <w:p w14:paraId="6162DFDA" w14:textId="77777777" w:rsidR="005A26C6" w:rsidRPr="005A26C6" w:rsidRDefault="005A26C6" w:rsidP="0081014B">
      <w:pPr>
        <w:pStyle w:val="Zkladntext"/>
        <w:spacing w:before="90"/>
        <w:ind w:left="216" w:right="222"/>
        <w:jc w:val="both"/>
        <w:rPr>
          <w:b/>
          <w:bCs/>
          <w:sz w:val="32"/>
          <w:szCs w:val="32"/>
        </w:rPr>
      </w:pPr>
    </w:p>
    <w:p w14:paraId="50040E06" w14:textId="19018F1A" w:rsidR="00F36D85" w:rsidRPr="008A15A4" w:rsidRDefault="005A26C6" w:rsidP="0081014B">
      <w:pPr>
        <w:pStyle w:val="Zkladntext"/>
        <w:numPr>
          <w:ilvl w:val="0"/>
          <w:numId w:val="7"/>
        </w:numPr>
        <w:jc w:val="both"/>
        <w:rPr>
          <w:b/>
          <w:bCs/>
        </w:rPr>
      </w:pPr>
      <w:r w:rsidRPr="008A15A4">
        <w:rPr>
          <w:b/>
          <w:bCs/>
        </w:rPr>
        <w:t>ve škole uvedené na přihlášce na 1.</w:t>
      </w:r>
      <w:r w:rsidR="00471D4A" w:rsidRPr="008A15A4">
        <w:rPr>
          <w:b/>
          <w:bCs/>
        </w:rPr>
        <w:t xml:space="preserve"> </w:t>
      </w:r>
      <w:r w:rsidRPr="008A15A4">
        <w:rPr>
          <w:b/>
          <w:bCs/>
        </w:rPr>
        <w:t xml:space="preserve">místě: </w:t>
      </w:r>
      <w:r w:rsidR="00AA6F23" w:rsidRPr="008A15A4">
        <w:rPr>
          <w:b/>
          <w:bCs/>
        </w:rPr>
        <w:t>12.4.2022</w:t>
      </w:r>
    </w:p>
    <w:p w14:paraId="61926663" w14:textId="295ABC96" w:rsidR="005A26C6" w:rsidRPr="008A15A4" w:rsidRDefault="005A26C6" w:rsidP="0081014B">
      <w:pPr>
        <w:pStyle w:val="Zkladntext"/>
        <w:numPr>
          <w:ilvl w:val="0"/>
          <w:numId w:val="7"/>
        </w:numPr>
        <w:jc w:val="both"/>
        <w:rPr>
          <w:b/>
          <w:bCs/>
        </w:rPr>
      </w:pPr>
      <w:r w:rsidRPr="008A15A4">
        <w:rPr>
          <w:b/>
          <w:bCs/>
        </w:rPr>
        <w:t>ve škole uvedené na přihlášce na 2.</w:t>
      </w:r>
      <w:r w:rsidR="00471D4A" w:rsidRPr="008A15A4">
        <w:rPr>
          <w:b/>
          <w:bCs/>
        </w:rPr>
        <w:t xml:space="preserve"> </w:t>
      </w:r>
      <w:r w:rsidRPr="008A15A4">
        <w:rPr>
          <w:b/>
          <w:bCs/>
        </w:rPr>
        <w:t xml:space="preserve">místě: </w:t>
      </w:r>
      <w:r w:rsidR="00AA6F23" w:rsidRPr="008A15A4">
        <w:rPr>
          <w:b/>
          <w:bCs/>
        </w:rPr>
        <w:t xml:space="preserve"> 13.4.2022</w:t>
      </w:r>
    </w:p>
    <w:p w14:paraId="520E8A0F" w14:textId="12D35178" w:rsidR="005A26C6" w:rsidRPr="008A15A4" w:rsidRDefault="005A26C6" w:rsidP="0081014B">
      <w:pPr>
        <w:pStyle w:val="Zkladntext"/>
        <w:jc w:val="both"/>
        <w:rPr>
          <w:b/>
          <w:bCs/>
        </w:rPr>
      </w:pPr>
    </w:p>
    <w:p w14:paraId="4FE93146" w14:textId="40142B9D" w:rsidR="005A26C6" w:rsidRDefault="005A26C6" w:rsidP="0081014B">
      <w:pPr>
        <w:pStyle w:val="Zkladntext"/>
        <w:jc w:val="both"/>
        <w:rPr>
          <w:sz w:val="26"/>
        </w:rPr>
      </w:pPr>
    </w:p>
    <w:p w14:paraId="36FD8CD2" w14:textId="36E9906C" w:rsidR="005A26C6" w:rsidRDefault="005A26C6" w:rsidP="0081014B">
      <w:pPr>
        <w:pStyle w:val="Zkladntext"/>
        <w:jc w:val="both"/>
        <w:rPr>
          <w:sz w:val="26"/>
        </w:rPr>
      </w:pPr>
      <w:r>
        <w:rPr>
          <w:sz w:val="26"/>
        </w:rPr>
        <w:t>Veškeré informace k jednotné přijímací zkoušce naleznete v</w:t>
      </w:r>
      <w:r w:rsidR="00AA6F23">
        <w:rPr>
          <w:sz w:val="26"/>
        </w:rPr>
        <w:t> </w:t>
      </w:r>
      <w:r>
        <w:rPr>
          <w:sz w:val="26"/>
        </w:rPr>
        <w:t>následující</w:t>
      </w:r>
      <w:r w:rsidR="00AA6F23">
        <w:rPr>
          <w:sz w:val="26"/>
        </w:rPr>
        <w:t>ch odkazech</w:t>
      </w:r>
      <w:r>
        <w:rPr>
          <w:sz w:val="26"/>
        </w:rPr>
        <w:t xml:space="preserve">: </w:t>
      </w:r>
    </w:p>
    <w:p w14:paraId="0DDE6169" w14:textId="274BB1CB" w:rsidR="005A26C6" w:rsidRDefault="005A26C6" w:rsidP="0081014B">
      <w:pPr>
        <w:pStyle w:val="Zkladntext"/>
        <w:jc w:val="both"/>
        <w:rPr>
          <w:sz w:val="26"/>
        </w:rPr>
      </w:pPr>
    </w:p>
    <w:p w14:paraId="1DF07883" w14:textId="237F70E9" w:rsidR="005A26C6" w:rsidRDefault="00874DA4" w:rsidP="0081014B">
      <w:pPr>
        <w:pStyle w:val="Zkladntext"/>
        <w:jc w:val="both"/>
        <w:rPr>
          <w:sz w:val="26"/>
        </w:rPr>
      </w:pPr>
      <w:hyperlink r:id="rId7" w:history="1">
        <w:r w:rsidR="008F2B0A" w:rsidRPr="0015423E">
          <w:rPr>
            <w:rStyle w:val="Hypertextovodkaz"/>
            <w:sz w:val="26"/>
          </w:rPr>
          <w:t>https://prijimacky.cermat.cz/</w:t>
        </w:r>
      </w:hyperlink>
    </w:p>
    <w:p w14:paraId="6369DB7D" w14:textId="77777777" w:rsidR="008F2B0A" w:rsidRDefault="008F2B0A" w:rsidP="0081014B">
      <w:pPr>
        <w:pStyle w:val="Zkladntext"/>
        <w:jc w:val="both"/>
        <w:rPr>
          <w:rStyle w:val="Hypertextovodkaz"/>
          <w:sz w:val="26"/>
        </w:rPr>
      </w:pPr>
    </w:p>
    <w:p w14:paraId="053993F0" w14:textId="0CED2419" w:rsidR="009B7912" w:rsidRDefault="009B7912" w:rsidP="0081014B">
      <w:pPr>
        <w:pStyle w:val="Zkladntext"/>
        <w:jc w:val="both"/>
        <w:rPr>
          <w:rStyle w:val="Hypertextovodkaz"/>
          <w:sz w:val="26"/>
        </w:rPr>
      </w:pPr>
    </w:p>
    <w:p w14:paraId="008E989F" w14:textId="635107DF" w:rsidR="009B7912" w:rsidRDefault="008F2B0A" w:rsidP="0081014B">
      <w:pPr>
        <w:pStyle w:val="Zkladntext"/>
        <w:jc w:val="both"/>
      </w:pPr>
      <w:r>
        <w:object w:dxaOrig="1534" w:dyaOrig="997" w14:anchorId="4399E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0.5pt" o:ole="">
            <v:imagedata r:id="rId8" o:title=""/>
          </v:shape>
          <o:OLEObject Type="Embed" ProgID="Package" ShapeID="_x0000_i1025" DrawAspect="Icon" ObjectID="_1704781554" r:id="rId9"/>
        </w:object>
      </w:r>
      <w:r>
        <w:tab/>
      </w:r>
      <w:r>
        <w:tab/>
      </w:r>
      <w:r>
        <w:tab/>
      </w:r>
      <w:r>
        <w:tab/>
      </w:r>
      <w:r w:rsidRPr="009B7912">
        <w:object w:dxaOrig="3001" w:dyaOrig="810" w14:anchorId="043A3218">
          <v:shape id="_x0000_i1026" type="#_x0000_t75" style="width:150.75pt;height:36pt" o:ole="">
            <v:imagedata r:id="rId10" o:title=""/>
          </v:shape>
          <o:OLEObject Type="Embed" ProgID="Package" ShapeID="_x0000_i1026" DrawAspect="Content" ObjectID="_1704781555" r:id="rId11"/>
        </w:object>
      </w:r>
    </w:p>
    <w:p w14:paraId="4865F03B" w14:textId="09BDE360" w:rsidR="009B7912" w:rsidRDefault="009B7912" w:rsidP="0081014B">
      <w:pPr>
        <w:pStyle w:val="Zkladntext"/>
        <w:jc w:val="both"/>
      </w:pPr>
    </w:p>
    <w:p w14:paraId="6749F3A6" w14:textId="71E60DB4" w:rsidR="002B3626" w:rsidRPr="009B7912" w:rsidRDefault="002B3626" w:rsidP="0081014B">
      <w:pPr>
        <w:pStyle w:val="Zkladntext"/>
        <w:jc w:val="both"/>
      </w:pPr>
    </w:p>
    <w:p w14:paraId="406D6208" w14:textId="3F56A7DF" w:rsidR="00AA6F23" w:rsidRDefault="00AA6F23" w:rsidP="0081014B">
      <w:pPr>
        <w:pStyle w:val="Zkladntext"/>
        <w:jc w:val="both"/>
        <w:rPr>
          <w:sz w:val="26"/>
        </w:rPr>
      </w:pPr>
    </w:p>
    <w:p w14:paraId="7A72DD1E" w14:textId="745DC8B5" w:rsidR="00AA6F23" w:rsidRDefault="00AA6F23" w:rsidP="0081014B">
      <w:pPr>
        <w:pStyle w:val="Zkladntext"/>
        <w:jc w:val="both"/>
        <w:rPr>
          <w:sz w:val="26"/>
        </w:rPr>
      </w:pPr>
    </w:p>
    <w:p w14:paraId="267FE26E" w14:textId="13C773D2" w:rsidR="00AA6F23" w:rsidRPr="009B7912" w:rsidRDefault="0081014B" w:rsidP="0081014B">
      <w:pPr>
        <w:pStyle w:val="Zkladntext"/>
        <w:jc w:val="both"/>
      </w:pPr>
      <w:r w:rsidRPr="009B7912">
        <w:t>Náhradní termíny</w:t>
      </w:r>
      <w:r w:rsidR="008F2B0A">
        <w:t>,</w:t>
      </w:r>
      <w:r w:rsidRPr="009B7912">
        <w:t xml:space="preserve"> v případě nemoci</w:t>
      </w:r>
      <w:r w:rsidR="008F2B0A">
        <w:t xml:space="preserve">, </w:t>
      </w:r>
      <w:r w:rsidRPr="009B7912">
        <w:t>jsou stanoveny na 10. a 11. května 2022</w:t>
      </w:r>
    </w:p>
    <w:p w14:paraId="3141A149" w14:textId="3DD54124" w:rsidR="0081014B" w:rsidRPr="009B7912" w:rsidRDefault="0081014B" w:rsidP="0081014B">
      <w:pPr>
        <w:pStyle w:val="Zkladntext"/>
        <w:jc w:val="both"/>
      </w:pPr>
    </w:p>
    <w:p w14:paraId="3930D0D4" w14:textId="61206025" w:rsidR="0081014B" w:rsidRPr="009B7912" w:rsidRDefault="0081014B" w:rsidP="0081014B">
      <w:pPr>
        <w:pStyle w:val="Zkladntext"/>
        <w:jc w:val="both"/>
      </w:pPr>
      <w:r w:rsidRPr="009B7912">
        <w:t xml:space="preserve">Uchazeč, který se hlásí na dvě školy, kde se koná jednotná přijímací zkouška, má právo tuto zkoušku konat na každé škole, celkem tedy dvakrát. V obou školách se mu pak započítává lepší z obou dosažených výsledků v každém předmětu. </w:t>
      </w:r>
    </w:p>
    <w:p w14:paraId="321549B4" w14:textId="75B94532" w:rsidR="0081014B" w:rsidRPr="009B7912" w:rsidRDefault="0081014B" w:rsidP="0081014B">
      <w:pPr>
        <w:pStyle w:val="Zkladntext"/>
        <w:jc w:val="both"/>
      </w:pPr>
    </w:p>
    <w:p w14:paraId="5FA081F4" w14:textId="77777777" w:rsidR="0081014B" w:rsidRDefault="0081014B" w:rsidP="0081014B">
      <w:pPr>
        <w:pStyle w:val="Zkladntext"/>
        <w:jc w:val="both"/>
        <w:rPr>
          <w:sz w:val="26"/>
        </w:rPr>
      </w:pPr>
    </w:p>
    <w:p w14:paraId="5DF75883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55D917CB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3CBB29D6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18DF322F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7C933BED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35986CCF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2AE91E2E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0C8E33F6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3AECF5E0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5E3471FD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0498F6BE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2A14B982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1F15CD8F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7D08006F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704F8EBC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6D408FD7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509E041A" w14:textId="77777777" w:rsidR="007252B8" w:rsidRDefault="007252B8" w:rsidP="0081014B">
      <w:pPr>
        <w:pStyle w:val="Nadpis1"/>
        <w:spacing w:before="67"/>
        <w:jc w:val="both"/>
        <w:rPr>
          <w:u w:val="thick"/>
        </w:rPr>
      </w:pPr>
    </w:p>
    <w:p w14:paraId="1C708314" w14:textId="60DB1ABF" w:rsidR="005A26C6" w:rsidRDefault="005A26C6" w:rsidP="0081014B">
      <w:pPr>
        <w:pStyle w:val="Nadpis1"/>
        <w:spacing w:before="67"/>
        <w:jc w:val="both"/>
      </w:pPr>
      <w:r>
        <w:rPr>
          <w:u w:val="thick"/>
        </w:rPr>
        <w:lastRenderedPageBreak/>
        <w:t>Kritéria pro přijímání uchazečů na obory vzdělávání ukončené maturitní zkouškou</w:t>
      </w:r>
    </w:p>
    <w:p w14:paraId="370771BB" w14:textId="77777777" w:rsidR="00F36D85" w:rsidRDefault="00F36D85" w:rsidP="0081014B">
      <w:pPr>
        <w:pStyle w:val="Zkladntext"/>
        <w:spacing w:before="7"/>
        <w:jc w:val="both"/>
        <w:rPr>
          <w:sz w:val="28"/>
        </w:rPr>
      </w:pPr>
    </w:p>
    <w:p w14:paraId="32191277" w14:textId="48A970FB" w:rsidR="007252B8" w:rsidRPr="0081014B" w:rsidRDefault="0081014B" w:rsidP="00471D4A">
      <w:pPr>
        <w:pStyle w:val="Nadpis1"/>
        <w:tabs>
          <w:tab w:val="left" w:pos="457"/>
        </w:tabs>
        <w:spacing w:before="1"/>
        <w:ind w:left="0"/>
        <w:jc w:val="both"/>
        <w:rPr>
          <w:b w:val="0"/>
          <w:bCs w:val="0"/>
        </w:rPr>
      </w:pPr>
      <w:r w:rsidRPr="0081014B">
        <w:rPr>
          <w:b w:val="0"/>
          <w:bCs w:val="0"/>
        </w:rPr>
        <w:t>Uchazeči vykonají jednotnou přijímací zkoušku z českého jazyka a literatury a matematiky</w:t>
      </w:r>
      <w:r>
        <w:rPr>
          <w:b w:val="0"/>
          <w:bCs w:val="0"/>
        </w:rPr>
        <w:t xml:space="preserve">. </w:t>
      </w:r>
      <w:r w:rsidR="00471D4A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Mohou získat až maximální počet bodů </w:t>
      </w:r>
      <w:r w:rsidR="004C4426">
        <w:rPr>
          <w:b w:val="0"/>
          <w:bCs w:val="0"/>
        </w:rPr>
        <w:t xml:space="preserve">50 z každé zkoušky, tj. celkem maximálně </w:t>
      </w:r>
      <w:r w:rsidR="00471D4A">
        <w:rPr>
          <w:b w:val="0"/>
          <w:bCs w:val="0"/>
        </w:rPr>
        <w:t xml:space="preserve">100 bodů </w:t>
      </w:r>
      <w:proofErr w:type="gramStart"/>
      <w:r w:rsidR="00471D4A">
        <w:rPr>
          <w:b w:val="0"/>
          <w:bCs w:val="0"/>
        </w:rPr>
        <w:t>( 50</w:t>
      </w:r>
      <w:proofErr w:type="gramEnd"/>
      <w:r w:rsidR="00471D4A">
        <w:rPr>
          <w:b w:val="0"/>
          <w:bCs w:val="0"/>
        </w:rPr>
        <w:t xml:space="preserve"> bodů za ČJL a 50 bodů z MAT).</w:t>
      </w:r>
    </w:p>
    <w:p w14:paraId="0CEF1345" w14:textId="77777777" w:rsidR="00F36D85" w:rsidRDefault="00F36D85" w:rsidP="00471D4A">
      <w:pPr>
        <w:pStyle w:val="Zkladntext"/>
        <w:spacing w:before="6"/>
        <w:jc w:val="both"/>
        <w:rPr>
          <w:b/>
          <w:sz w:val="23"/>
        </w:rPr>
      </w:pPr>
    </w:p>
    <w:p w14:paraId="4AC2E6FA" w14:textId="30890F77" w:rsidR="00F36D85" w:rsidRDefault="00F014BE" w:rsidP="00471D4A">
      <w:pPr>
        <w:pStyle w:val="Zkladntext"/>
        <w:ind w:right="215"/>
        <w:jc w:val="both"/>
      </w:pPr>
      <w:r>
        <w:t xml:space="preserve">Z průměru známek (ze   všech   povinných   a   povinně   volitelných   předmětů) uchazeče z předchozího vzdělávání za 1. pololetí osmého ročníku a za </w:t>
      </w:r>
      <w:r w:rsidR="00742894">
        <w:t>1</w:t>
      </w:r>
      <w:r>
        <w:t xml:space="preserve">. pololetí devátého ročníku lze získat příslušný počet </w:t>
      </w:r>
      <w:proofErr w:type="gramStart"/>
      <w:r>
        <w:t>bodů - tabulka</w:t>
      </w:r>
      <w:proofErr w:type="gramEnd"/>
      <w:r>
        <w:t xml:space="preserve">. </w:t>
      </w:r>
      <w:r w:rsidR="00742894">
        <w:t>m</w:t>
      </w:r>
      <w:r>
        <w:t>aximální počet bodů je</w:t>
      </w:r>
      <w:r>
        <w:rPr>
          <w:spacing w:val="-9"/>
        </w:rPr>
        <w:t xml:space="preserve"> </w:t>
      </w:r>
      <w:r>
        <w:t>40.</w:t>
      </w:r>
    </w:p>
    <w:p w14:paraId="3223E567" w14:textId="77777777" w:rsidR="00F36D85" w:rsidRDefault="00F36D85">
      <w:pPr>
        <w:pStyle w:val="Zkladntext"/>
        <w:rPr>
          <w:sz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1"/>
        <w:gridCol w:w="2875"/>
      </w:tblGrid>
      <w:tr w:rsidR="00F36D85" w14:paraId="545ECCE1" w14:textId="77777777">
        <w:trPr>
          <w:trHeight w:val="556"/>
        </w:trPr>
        <w:tc>
          <w:tcPr>
            <w:tcW w:w="5751" w:type="dxa"/>
            <w:shd w:val="clear" w:color="auto" w:fill="BCD5ED"/>
          </w:tcPr>
          <w:p w14:paraId="26247F6E" w14:textId="77777777" w:rsidR="00F36D85" w:rsidRDefault="00F014B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Průměrný prospěch</w:t>
            </w:r>
          </w:p>
          <w:p w14:paraId="61395EB9" w14:textId="77777777" w:rsidR="00F36D85" w:rsidRDefault="00F014BE">
            <w:pPr>
              <w:pStyle w:val="TableParagraph"/>
              <w:tabs>
                <w:tab w:val="left" w:pos="830"/>
              </w:tabs>
              <w:spacing w:line="264" w:lineRule="exact"/>
              <w:ind w:left="470"/>
              <w:rPr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b/>
                <w:sz w:val="24"/>
              </w:rPr>
              <w:t>průměry známek se sečtou a vydělí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dvěma</w:t>
            </w:r>
          </w:p>
        </w:tc>
        <w:tc>
          <w:tcPr>
            <w:tcW w:w="2875" w:type="dxa"/>
            <w:shd w:val="clear" w:color="auto" w:fill="BCD5ED"/>
          </w:tcPr>
          <w:p w14:paraId="70F3CF26" w14:textId="77777777" w:rsidR="00F36D85" w:rsidRDefault="00F014B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Počet přidělených bodů</w:t>
            </w:r>
          </w:p>
        </w:tc>
      </w:tr>
      <w:tr w:rsidR="00F36D85" w14:paraId="3FE0CD3D" w14:textId="77777777">
        <w:trPr>
          <w:trHeight w:val="275"/>
        </w:trPr>
        <w:tc>
          <w:tcPr>
            <w:tcW w:w="5751" w:type="dxa"/>
          </w:tcPr>
          <w:p w14:paraId="53E6B91E" w14:textId="77777777" w:rsidR="00F36D85" w:rsidRDefault="00F014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 1,25</w:t>
            </w:r>
          </w:p>
        </w:tc>
        <w:tc>
          <w:tcPr>
            <w:tcW w:w="2875" w:type="dxa"/>
          </w:tcPr>
          <w:p w14:paraId="55588485" w14:textId="77777777" w:rsidR="00F36D85" w:rsidRDefault="00F0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36D85" w14:paraId="0D7F969E" w14:textId="77777777">
        <w:trPr>
          <w:trHeight w:val="275"/>
        </w:trPr>
        <w:tc>
          <w:tcPr>
            <w:tcW w:w="5751" w:type="dxa"/>
          </w:tcPr>
          <w:p w14:paraId="2E2E7EB8" w14:textId="77777777" w:rsidR="00F36D85" w:rsidRDefault="00F014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 1,50</w:t>
            </w:r>
          </w:p>
        </w:tc>
        <w:tc>
          <w:tcPr>
            <w:tcW w:w="2875" w:type="dxa"/>
          </w:tcPr>
          <w:p w14:paraId="48C01F5A" w14:textId="77777777" w:rsidR="00F36D85" w:rsidRDefault="00F0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36D85" w14:paraId="40E90B85" w14:textId="77777777">
        <w:trPr>
          <w:trHeight w:val="275"/>
        </w:trPr>
        <w:tc>
          <w:tcPr>
            <w:tcW w:w="5751" w:type="dxa"/>
          </w:tcPr>
          <w:p w14:paraId="72C1D37B" w14:textId="77777777" w:rsidR="00F36D85" w:rsidRDefault="00F014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 2,00</w:t>
            </w:r>
          </w:p>
        </w:tc>
        <w:tc>
          <w:tcPr>
            <w:tcW w:w="2875" w:type="dxa"/>
          </w:tcPr>
          <w:p w14:paraId="10DB1CB5" w14:textId="77777777" w:rsidR="00F36D85" w:rsidRDefault="00F0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36D85" w14:paraId="60A4B101" w14:textId="77777777">
        <w:trPr>
          <w:trHeight w:val="275"/>
        </w:trPr>
        <w:tc>
          <w:tcPr>
            <w:tcW w:w="5751" w:type="dxa"/>
          </w:tcPr>
          <w:p w14:paraId="476BB6E5" w14:textId="77777777" w:rsidR="00F36D85" w:rsidRDefault="00F014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 2,50</w:t>
            </w:r>
          </w:p>
        </w:tc>
        <w:tc>
          <w:tcPr>
            <w:tcW w:w="2875" w:type="dxa"/>
          </w:tcPr>
          <w:p w14:paraId="0A545745" w14:textId="77777777" w:rsidR="00F36D85" w:rsidRDefault="00F0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36D85" w14:paraId="48E5FE57" w14:textId="77777777">
        <w:trPr>
          <w:trHeight w:val="276"/>
        </w:trPr>
        <w:tc>
          <w:tcPr>
            <w:tcW w:w="5751" w:type="dxa"/>
          </w:tcPr>
          <w:p w14:paraId="29276362" w14:textId="77777777" w:rsidR="00F36D85" w:rsidRDefault="00F014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 3,00</w:t>
            </w:r>
          </w:p>
        </w:tc>
        <w:tc>
          <w:tcPr>
            <w:tcW w:w="2875" w:type="dxa"/>
          </w:tcPr>
          <w:p w14:paraId="671C6F48" w14:textId="77777777" w:rsidR="00F36D85" w:rsidRDefault="00F0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36D85" w14:paraId="3705FA74" w14:textId="77777777">
        <w:trPr>
          <w:trHeight w:val="277"/>
        </w:trPr>
        <w:tc>
          <w:tcPr>
            <w:tcW w:w="5751" w:type="dxa"/>
          </w:tcPr>
          <w:p w14:paraId="3A5B19A3" w14:textId="77777777" w:rsidR="00F36D85" w:rsidRDefault="00F014B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do 3,50</w:t>
            </w:r>
          </w:p>
        </w:tc>
        <w:tc>
          <w:tcPr>
            <w:tcW w:w="2875" w:type="dxa"/>
          </w:tcPr>
          <w:p w14:paraId="53F3475F" w14:textId="77777777" w:rsidR="00F36D85" w:rsidRDefault="00F01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36D85" w14:paraId="4763E649" w14:textId="77777777">
        <w:trPr>
          <w:trHeight w:val="275"/>
        </w:trPr>
        <w:tc>
          <w:tcPr>
            <w:tcW w:w="5751" w:type="dxa"/>
          </w:tcPr>
          <w:p w14:paraId="7B66000A" w14:textId="77777777" w:rsidR="00F36D85" w:rsidRDefault="00F014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 4,00</w:t>
            </w:r>
          </w:p>
        </w:tc>
        <w:tc>
          <w:tcPr>
            <w:tcW w:w="2875" w:type="dxa"/>
          </w:tcPr>
          <w:p w14:paraId="131C7FEA" w14:textId="77777777" w:rsidR="00F36D85" w:rsidRDefault="00F0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36D85" w14:paraId="2E689DC7" w14:textId="77777777">
        <w:trPr>
          <w:trHeight w:val="275"/>
        </w:trPr>
        <w:tc>
          <w:tcPr>
            <w:tcW w:w="5751" w:type="dxa"/>
          </w:tcPr>
          <w:p w14:paraId="5E8653C9" w14:textId="77777777" w:rsidR="00F36D85" w:rsidRDefault="00F014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do 4,50</w:t>
            </w:r>
          </w:p>
        </w:tc>
        <w:tc>
          <w:tcPr>
            <w:tcW w:w="2875" w:type="dxa"/>
          </w:tcPr>
          <w:p w14:paraId="62493AFB" w14:textId="77777777" w:rsidR="00F36D85" w:rsidRDefault="00F0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36D85" w14:paraId="32C96109" w14:textId="77777777">
        <w:trPr>
          <w:trHeight w:val="275"/>
        </w:trPr>
        <w:tc>
          <w:tcPr>
            <w:tcW w:w="5751" w:type="dxa"/>
          </w:tcPr>
          <w:p w14:paraId="7E79B906" w14:textId="77777777" w:rsidR="00F36D85" w:rsidRDefault="00F014B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4,51 a více</w:t>
            </w:r>
          </w:p>
        </w:tc>
        <w:tc>
          <w:tcPr>
            <w:tcW w:w="2875" w:type="dxa"/>
          </w:tcPr>
          <w:p w14:paraId="1EBC244D" w14:textId="77777777" w:rsidR="00F36D85" w:rsidRDefault="00F0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729C5F8C" w14:textId="77777777" w:rsidR="00F36D85" w:rsidRDefault="00F36D85">
      <w:pPr>
        <w:pStyle w:val="Zkladntext"/>
        <w:spacing w:before="6"/>
        <w:rPr>
          <w:sz w:val="20"/>
        </w:rPr>
      </w:pPr>
    </w:p>
    <w:p w14:paraId="740A706C" w14:textId="77777777" w:rsidR="00F36D85" w:rsidRDefault="00F014BE">
      <w:pPr>
        <w:pStyle w:val="Zkladntext"/>
        <w:ind w:left="216"/>
        <w:jc w:val="both"/>
      </w:pPr>
      <w:r>
        <w:t>Průměrný prospěch se zaokrouhluje na 2 desetinná místa.</w:t>
      </w:r>
    </w:p>
    <w:p w14:paraId="2906EF48" w14:textId="4E905EAC" w:rsidR="00471D4A" w:rsidRPr="009B7912" w:rsidRDefault="00F014BE" w:rsidP="009B7912">
      <w:pPr>
        <w:ind w:left="216"/>
        <w:jc w:val="both"/>
        <w:rPr>
          <w:i/>
          <w:sz w:val="24"/>
        </w:rPr>
        <w:sectPr w:rsidR="00471D4A" w:rsidRPr="009B7912">
          <w:pgSz w:w="11910" w:h="16840"/>
          <w:pgMar w:top="780" w:right="1200" w:bottom="280" w:left="1200" w:header="708" w:footer="708" w:gutter="0"/>
          <w:cols w:space="708"/>
        </w:sectPr>
      </w:pPr>
      <w:r>
        <w:rPr>
          <w:i/>
          <w:sz w:val="24"/>
        </w:rPr>
        <w:t xml:space="preserve">(Příklad výpočtu: 1,34 + 1,25=2,59 / 2 = 1,30 uchazeč </w:t>
      </w:r>
      <w:proofErr w:type="gramStart"/>
      <w:r>
        <w:rPr>
          <w:i/>
          <w:sz w:val="24"/>
        </w:rPr>
        <w:t>obdrží</w:t>
      </w:r>
      <w:proofErr w:type="gramEnd"/>
      <w:r>
        <w:rPr>
          <w:i/>
          <w:sz w:val="24"/>
        </w:rPr>
        <w:t xml:space="preserve"> 35 bodů)</w:t>
      </w:r>
    </w:p>
    <w:p w14:paraId="0A1676C6" w14:textId="77777777" w:rsidR="00F36D85" w:rsidRDefault="00F014BE" w:rsidP="009B7912">
      <w:pPr>
        <w:pStyle w:val="Nadpis1"/>
        <w:tabs>
          <w:tab w:val="left" w:pos="457"/>
        </w:tabs>
        <w:spacing w:before="67"/>
        <w:ind w:left="0"/>
      </w:pPr>
      <w:r>
        <w:lastRenderedPageBreak/>
        <w:t>Olympiády a</w:t>
      </w:r>
      <w:r>
        <w:rPr>
          <w:spacing w:val="-1"/>
        </w:rPr>
        <w:t xml:space="preserve"> </w:t>
      </w:r>
      <w:r>
        <w:t>soutěže</w:t>
      </w:r>
    </w:p>
    <w:p w14:paraId="1AD746B3" w14:textId="77777777" w:rsidR="00F36D85" w:rsidRDefault="00F36D85">
      <w:pPr>
        <w:pStyle w:val="Zkladntext"/>
        <w:spacing w:before="6"/>
        <w:rPr>
          <w:b/>
          <w:sz w:val="23"/>
        </w:rPr>
      </w:pPr>
    </w:p>
    <w:p w14:paraId="4FC0006B" w14:textId="77777777" w:rsidR="00F36D85" w:rsidRDefault="00F014BE">
      <w:pPr>
        <w:pStyle w:val="Zkladntext"/>
        <w:spacing w:before="1"/>
        <w:ind w:left="216" w:right="220"/>
        <w:jc w:val="both"/>
      </w:pPr>
      <w:r>
        <w:t>Uchazečům, kteří se na ZŠ účastnili soutěží a olympiád budou připočteny body za postup do okresního kola (5 bodů), do krajského kola (10 bodů), do celostátního kola (15 bodů).</w:t>
      </w:r>
    </w:p>
    <w:p w14:paraId="13DCD5FA" w14:textId="77777777" w:rsidR="00F36D85" w:rsidRDefault="00F36D85">
      <w:pPr>
        <w:pStyle w:val="Zkladntext"/>
        <w:rPr>
          <w:sz w:val="26"/>
        </w:rPr>
      </w:pPr>
    </w:p>
    <w:p w14:paraId="1A0987C7" w14:textId="77777777" w:rsidR="00F36D85" w:rsidRDefault="00F36D85">
      <w:pPr>
        <w:pStyle w:val="Zkladntext"/>
        <w:spacing w:before="5"/>
        <w:rPr>
          <w:sz w:val="22"/>
        </w:rPr>
      </w:pPr>
    </w:p>
    <w:p w14:paraId="7AAA9A5B" w14:textId="77777777" w:rsidR="00F36D85" w:rsidRDefault="00F014BE">
      <w:pPr>
        <w:pStyle w:val="Nadpis1"/>
        <w:jc w:val="both"/>
      </w:pPr>
      <w:r>
        <w:t>Konečné bodové hodnocení jednotlivých částí přijímacího řízení – maximální počet bodů</w:t>
      </w:r>
    </w:p>
    <w:p w14:paraId="7DF096AE" w14:textId="77777777" w:rsidR="00F36D85" w:rsidRDefault="00F36D85">
      <w:pPr>
        <w:pStyle w:val="Zkladntext"/>
        <w:spacing w:before="8"/>
        <w:rPr>
          <w:b/>
          <w:sz w:val="23"/>
        </w:rPr>
      </w:pPr>
    </w:p>
    <w:p w14:paraId="11D19AB5" w14:textId="647CEA32" w:rsidR="00F36D85" w:rsidRDefault="00B06C7F">
      <w:pPr>
        <w:pStyle w:val="Odstavecseseznamem"/>
        <w:numPr>
          <w:ilvl w:val="1"/>
          <w:numId w:val="1"/>
        </w:numPr>
        <w:tabs>
          <w:tab w:val="left" w:pos="936"/>
          <w:tab w:val="left" w:pos="937"/>
          <w:tab w:val="left" w:pos="658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Jednotná přijímací zkouška (MAT a ČJL)</w:t>
      </w:r>
      <w:r w:rsidR="00F014BE">
        <w:rPr>
          <w:sz w:val="24"/>
        </w:rPr>
        <w:tab/>
      </w:r>
      <w:r>
        <w:rPr>
          <w:sz w:val="24"/>
        </w:rPr>
        <w:t>100</w:t>
      </w:r>
      <w:r w:rsidR="00F014BE">
        <w:rPr>
          <w:sz w:val="24"/>
        </w:rPr>
        <w:t xml:space="preserve"> bodů</w:t>
      </w:r>
    </w:p>
    <w:p w14:paraId="3128D138" w14:textId="77777777" w:rsidR="00F36D85" w:rsidRDefault="00F014BE">
      <w:pPr>
        <w:pStyle w:val="Odstavecseseznamem"/>
        <w:numPr>
          <w:ilvl w:val="1"/>
          <w:numId w:val="1"/>
        </w:numPr>
        <w:tabs>
          <w:tab w:val="left" w:pos="936"/>
          <w:tab w:val="left" w:pos="937"/>
          <w:tab w:val="left" w:pos="6589"/>
        </w:tabs>
        <w:spacing w:line="293" w:lineRule="exact"/>
        <w:ind w:hanging="361"/>
        <w:rPr>
          <w:sz w:val="24"/>
        </w:rPr>
      </w:pPr>
      <w:r>
        <w:rPr>
          <w:sz w:val="24"/>
        </w:rPr>
        <w:t>Průměrný prospěch z</w:t>
      </w:r>
      <w:r>
        <w:rPr>
          <w:spacing w:val="-3"/>
          <w:sz w:val="24"/>
        </w:rPr>
        <w:t xml:space="preserve"> </w:t>
      </w:r>
      <w:r>
        <w:rPr>
          <w:sz w:val="24"/>
        </w:rPr>
        <w:t>předchozího vzdělání</w:t>
      </w:r>
      <w:r>
        <w:rPr>
          <w:sz w:val="24"/>
        </w:rPr>
        <w:tab/>
        <w:t>40 bodů</w:t>
      </w:r>
    </w:p>
    <w:p w14:paraId="05EF256B" w14:textId="77777777" w:rsidR="00F36D85" w:rsidRDefault="00F014BE">
      <w:pPr>
        <w:pStyle w:val="Odstavecseseznamem"/>
        <w:numPr>
          <w:ilvl w:val="1"/>
          <w:numId w:val="1"/>
        </w:numPr>
        <w:tabs>
          <w:tab w:val="left" w:pos="936"/>
          <w:tab w:val="left" w:pos="937"/>
          <w:tab w:val="left" w:pos="6589"/>
        </w:tabs>
        <w:spacing w:line="293" w:lineRule="exact"/>
        <w:ind w:hanging="361"/>
        <w:rPr>
          <w:sz w:val="24"/>
        </w:rPr>
      </w:pPr>
      <w:r>
        <w:rPr>
          <w:sz w:val="24"/>
        </w:rPr>
        <w:t>Olympiády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soutěže</w:t>
      </w:r>
      <w:r>
        <w:rPr>
          <w:sz w:val="24"/>
        </w:rPr>
        <w:tab/>
        <w:t>15 bodů</w:t>
      </w:r>
    </w:p>
    <w:p w14:paraId="427B25B4" w14:textId="2ED781B0" w:rsidR="00F36D85" w:rsidRDefault="00F014BE">
      <w:pPr>
        <w:pStyle w:val="Nadpis1"/>
        <w:tabs>
          <w:tab w:val="left" w:pos="6589"/>
        </w:tabs>
        <w:spacing w:before="1"/>
        <w:ind w:left="936"/>
      </w:pPr>
      <w:r>
        <w:t>Celkem</w:t>
      </w:r>
      <w:r>
        <w:tab/>
        <w:t>1</w:t>
      </w:r>
      <w:r w:rsidR="00B06C7F">
        <w:t>5</w:t>
      </w:r>
      <w:r>
        <w:t>5 bodů</w:t>
      </w:r>
    </w:p>
    <w:p w14:paraId="09624E33" w14:textId="77777777" w:rsidR="00F36D85" w:rsidRDefault="00F36D85">
      <w:pPr>
        <w:pStyle w:val="Zkladntext"/>
        <w:rPr>
          <w:b/>
          <w:sz w:val="26"/>
        </w:rPr>
      </w:pPr>
    </w:p>
    <w:p w14:paraId="1B5EABE8" w14:textId="77777777" w:rsidR="00F36D85" w:rsidRDefault="00F36D85">
      <w:pPr>
        <w:pStyle w:val="Zkladntext"/>
        <w:spacing w:before="7"/>
        <w:rPr>
          <w:b/>
          <w:sz w:val="21"/>
        </w:rPr>
      </w:pPr>
    </w:p>
    <w:p w14:paraId="01AD53B9" w14:textId="0926F2EB" w:rsidR="00F36D85" w:rsidRDefault="00F014BE" w:rsidP="00471D4A">
      <w:pPr>
        <w:pStyle w:val="Zkladntext"/>
        <w:ind w:left="216" w:right="214"/>
        <w:jc w:val="both"/>
        <w:rPr>
          <w:sz w:val="26"/>
        </w:rPr>
      </w:pPr>
      <w:r>
        <w:t xml:space="preserve">O přijetí uchazeče rozhoduje bodové pořadí dle celkového počtu získaných bodů za jednotlivé části a kritéria přijímacího řízení. </w:t>
      </w:r>
      <w:r w:rsidR="00471D4A">
        <w:t xml:space="preserve">U uchazečů ve vzdělání v jiné </w:t>
      </w:r>
      <w:proofErr w:type="gramStart"/>
      <w:r w:rsidR="00471D4A">
        <w:t>formě</w:t>
      </w:r>
      <w:proofErr w:type="gramEnd"/>
      <w:r w:rsidR="00471D4A">
        <w:t xml:space="preserve"> než denní studium rozhoduje o přijetí jen výsledek jednotné přijímací zkoušky</w:t>
      </w:r>
    </w:p>
    <w:p w14:paraId="7171A3F1" w14:textId="77777777" w:rsidR="00F36D85" w:rsidRDefault="00F36D85">
      <w:pPr>
        <w:pStyle w:val="Zkladntext"/>
        <w:rPr>
          <w:sz w:val="26"/>
        </w:rPr>
      </w:pPr>
    </w:p>
    <w:p w14:paraId="2FAB3630" w14:textId="77777777" w:rsidR="00F36D85" w:rsidRDefault="00F014BE">
      <w:pPr>
        <w:pStyle w:val="Nadpis1"/>
        <w:spacing w:before="154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Kritéria pro přijímání uchazečů na obor vzdělávání Kadeřník</w:t>
      </w:r>
    </w:p>
    <w:p w14:paraId="564A8D8D" w14:textId="363532BF" w:rsidR="00F36D85" w:rsidRDefault="00F014BE">
      <w:pPr>
        <w:pStyle w:val="Zkladntext"/>
        <w:spacing w:before="173"/>
        <w:ind w:left="216"/>
        <w:jc w:val="both"/>
      </w:pPr>
      <w:r>
        <w:t>Do prvního ročníku budou přijati všichni uchazeči splňující podmínky přijetí.</w:t>
      </w:r>
    </w:p>
    <w:p w14:paraId="7D1DC641" w14:textId="7A4B9675" w:rsidR="00E61008" w:rsidRDefault="00E61008" w:rsidP="007252B8">
      <w:pPr>
        <w:pStyle w:val="Zkladntext"/>
        <w:spacing w:before="173"/>
        <w:jc w:val="both"/>
      </w:pPr>
    </w:p>
    <w:p w14:paraId="40D8079B" w14:textId="311FEACA" w:rsidR="00E61008" w:rsidRDefault="00E61008">
      <w:pPr>
        <w:pStyle w:val="Zkladntext"/>
        <w:spacing w:before="173"/>
        <w:ind w:left="216"/>
        <w:jc w:val="both"/>
      </w:pPr>
      <w:r>
        <w:t>Po ukončení příjmu přihlášek budou zákonní zástupci nezletilých uchazečů a zletilí uchazeči písemně pozváni k vykonání přijímací zkoušky nebo k vyhlášení výsledků 1.kola PŘ a bude jim sděleno registrační číslo, pod kterým budou vedeni ve výsledkových listinách, které budou v řádně stanoveném termínu zveřejněni na webu školy, vývěsce školy.</w:t>
      </w:r>
    </w:p>
    <w:p w14:paraId="307F19A8" w14:textId="17080672" w:rsidR="00E61008" w:rsidRDefault="00E61008">
      <w:pPr>
        <w:pStyle w:val="Zkladntext"/>
        <w:spacing w:before="173"/>
        <w:ind w:left="216"/>
        <w:jc w:val="both"/>
      </w:pPr>
    </w:p>
    <w:p w14:paraId="29EBF0AC" w14:textId="54583A38" w:rsidR="00E61008" w:rsidRDefault="00E61008">
      <w:pPr>
        <w:pStyle w:val="Zkladntext"/>
        <w:spacing w:before="173"/>
        <w:ind w:left="216"/>
        <w:jc w:val="both"/>
        <w:rPr>
          <w:b/>
          <w:bCs/>
        </w:rPr>
      </w:pPr>
      <w:r>
        <w:t xml:space="preserve">Dle výsledků přijímacího řízení budou sestaveny seznamy přijatých a nepřijatých studentů. Rozhodnutí o nepřijetí budou vydávána ve stanoveném termínu v budově školy nebo téhož dne odeslána poštou. Rozhodnutí o přijetí nebudou jednotlivě vydávána, ve škole a na webu školy bude zveřejněn seznam přijatých uchazečů. </w:t>
      </w:r>
      <w:r w:rsidRPr="002B3626">
        <w:rPr>
          <w:b/>
          <w:bCs/>
        </w:rPr>
        <w:t xml:space="preserve">Přesný termín vyhlášení výsledků a vydání </w:t>
      </w:r>
      <w:r w:rsidR="002B3626" w:rsidRPr="002B3626">
        <w:rPr>
          <w:b/>
          <w:bCs/>
        </w:rPr>
        <w:t>rozhodnutí o přijetí či nepřijetí bude stanoven dle platné legislativy.</w:t>
      </w:r>
    </w:p>
    <w:p w14:paraId="57BE4BFC" w14:textId="3A75F3FD" w:rsidR="002B3626" w:rsidRDefault="002B3626">
      <w:pPr>
        <w:pStyle w:val="Zkladntext"/>
        <w:spacing w:before="173"/>
        <w:ind w:left="216"/>
        <w:jc w:val="both"/>
        <w:rPr>
          <w:b/>
          <w:bCs/>
        </w:rPr>
      </w:pPr>
    </w:p>
    <w:p w14:paraId="0640335C" w14:textId="77777777" w:rsidR="00F36D85" w:rsidRDefault="00F014BE">
      <w:pPr>
        <w:pStyle w:val="Nadpis1"/>
        <w:tabs>
          <w:tab w:val="left" w:pos="9318"/>
        </w:tabs>
        <w:spacing w:before="90"/>
        <w:ind w:left="187"/>
      </w:pPr>
      <w:r>
        <w:rPr>
          <w:b w:val="0"/>
          <w:spacing w:val="-32"/>
          <w:u w:val="thick"/>
          <w:shd w:val="clear" w:color="auto" w:fill="BCD5ED"/>
        </w:rPr>
        <w:t xml:space="preserve"> </w:t>
      </w:r>
      <w:r>
        <w:rPr>
          <w:u w:val="thick"/>
          <w:shd w:val="clear" w:color="auto" w:fill="BCD5ED"/>
        </w:rPr>
        <w:t>Všeobecné podmínky pro přijímací</w:t>
      </w:r>
      <w:r>
        <w:rPr>
          <w:spacing w:val="-13"/>
          <w:u w:val="thick"/>
          <w:shd w:val="clear" w:color="auto" w:fill="BCD5ED"/>
        </w:rPr>
        <w:t xml:space="preserve"> </w:t>
      </w:r>
      <w:r>
        <w:rPr>
          <w:u w:val="thick"/>
          <w:shd w:val="clear" w:color="auto" w:fill="BCD5ED"/>
        </w:rPr>
        <w:t>řízení</w:t>
      </w:r>
      <w:r>
        <w:rPr>
          <w:u w:val="thick"/>
          <w:shd w:val="clear" w:color="auto" w:fill="BCD5ED"/>
        </w:rPr>
        <w:tab/>
      </w:r>
    </w:p>
    <w:p w14:paraId="67FEFF66" w14:textId="77777777" w:rsidR="00F36D85" w:rsidRDefault="00F36D85">
      <w:pPr>
        <w:pStyle w:val="Zkladntext"/>
        <w:spacing w:before="9"/>
        <w:rPr>
          <w:b/>
          <w:sz w:val="23"/>
        </w:rPr>
      </w:pPr>
    </w:p>
    <w:p w14:paraId="3C98E7FD" w14:textId="77777777" w:rsidR="00F36D85" w:rsidRDefault="00F014BE">
      <w:pPr>
        <w:pStyle w:val="Odstavecseseznamem"/>
        <w:numPr>
          <w:ilvl w:val="1"/>
          <w:numId w:val="1"/>
        </w:numPr>
        <w:tabs>
          <w:tab w:val="left" w:pos="936"/>
          <w:tab w:val="left" w:pos="937"/>
        </w:tabs>
        <w:ind w:hanging="361"/>
        <w:rPr>
          <w:sz w:val="24"/>
        </w:rPr>
      </w:pPr>
      <w:r>
        <w:rPr>
          <w:sz w:val="24"/>
        </w:rPr>
        <w:t>Uchazeč musí splňovat zákonné podmínky pro</w:t>
      </w:r>
      <w:r>
        <w:rPr>
          <w:spacing w:val="-7"/>
          <w:sz w:val="24"/>
        </w:rPr>
        <w:t xml:space="preserve"> </w:t>
      </w:r>
      <w:r>
        <w:rPr>
          <w:sz w:val="24"/>
        </w:rPr>
        <w:t>přijetí.</w:t>
      </w:r>
    </w:p>
    <w:p w14:paraId="51089905" w14:textId="77777777" w:rsidR="00F36D85" w:rsidRDefault="00F36D85">
      <w:pPr>
        <w:pStyle w:val="Zkladntext"/>
        <w:spacing w:before="2"/>
      </w:pPr>
    </w:p>
    <w:p w14:paraId="51E332ED" w14:textId="01C92A65" w:rsidR="00F36D85" w:rsidRDefault="00F014BE">
      <w:pPr>
        <w:pStyle w:val="Odstavecseseznamem"/>
        <w:numPr>
          <w:ilvl w:val="1"/>
          <w:numId w:val="1"/>
        </w:numPr>
        <w:tabs>
          <w:tab w:val="left" w:pos="937"/>
        </w:tabs>
        <w:spacing w:line="237" w:lineRule="auto"/>
        <w:ind w:right="214"/>
        <w:jc w:val="both"/>
        <w:rPr>
          <w:sz w:val="24"/>
        </w:rPr>
      </w:pPr>
      <w:r>
        <w:rPr>
          <w:sz w:val="24"/>
        </w:rPr>
        <w:t>Termín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3"/>
          <w:sz w:val="24"/>
        </w:rPr>
        <w:t xml:space="preserve"> </w:t>
      </w:r>
      <w:r>
        <w:rPr>
          <w:sz w:val="24"/>
        </w:rPr>
        <w:t>podání</w:t>
      </w:r>
      <w:r>
        <w:rPr>
          <w:spacing w:val="-12"/>
          <w:sz w:val="24"/>
        </w:rPr>
        <w:t xml:space="preserve"> </w:t>
      </w:r>
      <w:r>
        <w:rPr>
          <w:sz w:val="24"/>
        </w:rPr>
        <w:t>přihlášek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všechny</w:t>
      </w:r>
      <w:r>
        <w:rPr>
          <w:spacing w:val="-17"/>
          <w:sz w:val="24"/>
        </w:rPr>
        <w:t xml:space="preserve"> </w:t>
      </w:r>
      <w:r>
        <w:rPr>
          <w:sz w:val="24"/>
        </w:rPr>
        <w:t>výše</w:t>
      </w:r>
      <w:r>
        <w:rPr>
          <w:spacing w:val="-12"/>
          <w:sz w:val="24"/>
        </w:rPr>
        <w:t xml:space="preserve"> </w:t>
      </w:r>
      <w:r>
        <w:rPr>
          <w:sz w:val="24"/>
        </w:rPr>
        <w:t>uvedené</w:t>
      </w:r>
      <w:r>
        <w:rPr>
          <w:spacing w:val="-13"/>
          <w:sz w:val="24"/>
        </w:rPr>
        <w:t xml:space="preserve"> </w:t>
      </w:r>
      <w:r>
        <w:rPr>
          <w:sz w:val="24"/>
        </w:rPr>
        <w:t>obory</w:t>
      </w:r>
      <w:r>
        <w:rPr>
          <w:spacing w:val="-17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března 202</w:t>
      </w:r>
      <w:r w:rsidR="009534DB">
        <w:rPr>
          <w:b/>
          <w:sz w:val="24"/>
          <w:u w:val="thick"/>
        </w:rPr>
        <w:t>2</w:t>
      </w:r>
      <w:r>
        <w:rPr>
          <w:sz w:val="24"/>
          <w:u w:val="thick"/>
        </w:rPr>
        <w:t>.</w:t>
      </w:r>
    </w:p>
    <w:p w14:paraId="14258D56" w14:textId="77777777" w:rsidR="00F36D85" w:rsidRDefault="00F36D85">
      <w:pPr>
        <w:pStyle w:val="Zkladntext"/>
        <w:spacing w:before="4"/>
      </w:pPr>
    </w:p>
    <w:p w14:paraId="7FABCA8B" w14:textId="77777777" w:rsidR="00F36D85" w:rsidRDefault="00F014BE">
      <w:pPr>
        <w:pStyle w:val="Odstavecseseznamem"/>
        <w:numPr>
          <w:ilvl w:val="1"/>
          <w:numId w:val="1"/>
        </w:numPr>
        <w:tabs>
          <w:tab w:val="left" w:pos="937"/>
        </w:tabs>
        <w:spacing w:line="237" w:lineRule="auto"/>
        <w:ind w:right="216"/>
        <w:jc w:val="both"/>
        <w:rPr>
          <w:sz w:val="24"/>
        </w:rPr>
      </w:pPr>
      <w:r>
        <w:rPr>
          <w:sz w:val="24"/>
        </w:rPr>
        <w:t xml:space="preserve">Nejpozději do tohoto termínu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>přihláška doručena osobně na sekretariát školy nebo podána na poště. Uchazeč se může hlásit na dvě školy nebo na dva obory jedné školy.</w:t>
      </w:r>
    </w:p>
    <w:p w14:paraId="7C864070" w14:textId="77777777" w:rsidR="00F36D85" w:rsidRDefault="00F36D85">
      <w:pPr>
        <w:pStyle w:val="Zkladntext"/>
        <w:spacing w:before="5"/>
      </w:pPr>
    </w:p>
    <w:p w14:paraId="4562F1F6" w14:textId="380DECA3" w:rsidR="00F36D85" w:rsidRDefault="00F014BE">
      <w:pPr>
        <w:pStyle w:val="Odstavecseseznamem"/>
        <w:numPr>
          <w:ilvl w:val="1"/>
          <w:numId w:val="1"/>
        </w:numPr>
        <w:tabs>
          <w:tab w:val="left" w:pos="937"/>
        </w:tabs>
        <w:ind w:right="216"/>
        <w:jc w:val="both"/>
        <w:rPr>
          <w:sz w:val="24"/>
        </w:rPr>
      </w:pPr>
      <w:r>
        <w:rPr>
          <w:sz w:val="24"/>
        </w:rPr>
        <w:t xml:space="preserve">Jednotné přijímací zkoušky (JPZ) z matematiky a z českého jazyka a literatury se </w:t>
      </w:r>
      <w:r w:rsidR="00E61008">
        <w:rPr>
          <w:sz w:val="24"/>
        </w:rPr>
        <w:t xml:space="preserve">konají ve výše uvedených termínech. </w:t>
      </w:r>
    </w:p>
    <w:p w14:paraId="5CFAD104" w14:textId="77777777" w:rsidR="00E61008" w:rsidRPr="00E61008" w:rsidRDefault="00E61008" w:rsidP="00E61008">
      <w:pPr>
        <w:pStyle w:val="Odstavecseseznamem"/>
        <w:rPr>
          <w:sz w:val="24"/>
        </w:rPr>
      </w:pPr>
    </w:p>
    <w:p w14:paraId="093BFA37" w14:textId="14DE7B84" w:rsidR="00E61008" w:rsidRDefault="00E61008">
      <w:pPr>
        <w:pStyle w:val="Odstavecseseznamem"/>
        <w:numPr>
          <w:ilvl w:val="1"/>
          <w:numId w:val="1"/>
        </w:numPr>
        <w:tabs>
          <w:tab w:val="left" w:pos="937"/>
        </w:tabs>
        <w:ind w:right="216"/>
        <w:jc w:val="both"/>
        <w:rPr>
          <w:sz w:val="24"/>
        </w:rPr>
      </w:pPr>
      <w:r>
        <w:rPr>
          <w:sz w:val="24"/>
        </w:rPr>
        <w:t xml:space="preserve">veškeré podrobné informace naleznete na </w:t>
      </w:r>
      <w:hyperlink r:id="rId12" w:history="1">
        <w:r w:rsidRPr="001B2777">
          <w:rPr>
            <w:rStyle w:val="Hypertextovodkaz"/>
            <w:sz w:val="24"/>
          </w:rPr>
          <w:t>www.cermat.cz</w:t>
        </w:r>
      </w:hyperlink>
      <w:r>
        <w:rPr>
          <w:sz w:val="24"/>
        </w:rPr>
        <w:t xml:space="preserve"> v sekci „Jednotná přijímací zkouška. Jsou zde i příklady z MAT a ČJL pro přípravu na JPZ. </w:t>
      </w:r>
    </w:p>
    <w:p w14:paraId="7FE94C25" w14:textId="77777777" w:rsidR="00F36D85" w:rsidRDefault="00F36D85">
      <w:pPr>
        <w:pStyle w:val="Zkladntext"/>
        <w:spacing w:before="1"/>
      </w:pPr>
    </w:p>
    <w:p w14:paraId="61C4BA27" w14:textId="77777777" w:rsidR="00F36D85" w:rsidRDefault="00F36D85">
      <w:pPr>
        <w:spacing w:line="237" w:lineRule="auto"/>
        <w:jc w:val="both"/>
        <w:rPr>
          <w:sz w:val="24"/>
        </w:rPr>
        <w:sectPr w:rsidR="00F36D85">
          <w:pgSz w:w="11910" w:h="16840"/>
          <w:pgMar w:top="780" w:right="1200" w:bottom="280" w:left="1200" w:header="708" w:footer="708" w:gutter="0"/>
          <w:cols w:space="708"/>
        </w:sectPr>
      </w:pPr>
    </w:p>
    <w:p w14:paraId="532651CB" w14:textId="77777777" w:rsidR="00F36D85" w:rsidRDefault="00F014BE">
      <w:pPr>
        <w:pStyle w:val="Odstavecseseznamem"/>
        <w:numPr>
          <w:ilvl w:val="1"/>
          <w:numId w:val="1"/>
        </w:numPr>
        <w:tabs>
          <w:tab w:val="left" w:pos="937"/>
        </w:tabs>
        <w:spacing w:before="86" w:line="237" w:lineRule="auto"/>
        <w:ind w:right="215"/>
        <w:jc w:val="both"/>
        <w:rPr>
          <w:sz w:val="24"/>
        </w:rPr>
      </w:pPr>
      <w:r>
        <w:rPr>
          <w:sz w:val="24"/>
        </w:rPr>
        <w:lastRenderedPageBreak/>
        <w:t>Uchazeč koná školní přijímací zkoušku z matematiky a českého jazyka a literatury pouze jednou (vybere si jeden z</w:t>
      </w:r>
      <w:r>
        <w:rPr>
          <w:spacing w:val="-1"/>
          <w:sz w:val="24"/>
        </w:rPr>
        <w:t xml:space="preserve"> </w:t>
      </w:r>
      <w:r>
        <w:rPr>
          <w:sz w:val="24"/>
        </w:rPr>
        <w:t>termínů).</w:t>
      </w:r>
    </w:p>
    <w:p w14:paraId="001CBA9B" w14:textId="77777777" w:rsidR="00F36D85" w:rsidRDefault="00F36D85">
      <w:pPr>
        <w:pStyle w:val="Zkladntext"/>
        <w:rPr>
          <w:sz w:val="26"/>
        </w:rPr>
      </w:pPr>
    </w:p>
    <w:p w14:paraId="692F8853" w14:textId="77777777" w:rsidR="00F36D85" w:rsidRDefault="00F36D85">
      <w:pPr>
        <w:pStyle w:val="Zkladntext"/>
        <w:spacing w:before="5"/>
        <w:rPr>
          <w:sz w:val="22"/>
        </w:rPr>
      </w:pPr>
    </w:p>
    <w:p w14:paraId="5F8DC4F3" w14:textId="77777777" w:rsidR="00F36D85" w:rsidRDefault="00F014BE">
      <w:pPr>
        <w:pStyle w:val="Odstavecseseznamem"/>
        <w:numPr>
          <w:ilvl w:val="1"/>
          <w:numId w:val="1"/>
        </w:numPr>
        <w:tabs>
          <w:tab w:val="left" w:pos="937"/>
        </w:tabs>
        <w:spacing w:line="237" w:lineRule="auto"/>
        <w:ind w:right="214"/>
        <w:jc w:val="both"/>
        <w:rPr>
          <w:sz w:val="24"/>
        </w:rPr>
      </w:pPr>
      <w:r>
        <w:rPr>
          <w:sz w:val="24"/>
        </w:rPr>
        <w:t>Ředitelka</w:t>
      </w:r>
      <w:r>
        <w:rPr>
          <w:spacing w:val="-15"/>
          <w:sz w:val="24"/>
        </w:rPr>
        <w:t xml:space="preserve"> </w:t>
      </w:r>
      <w:r>
        <w:rPr>
          <w:sz w:val="24"/>
        </w:rPr>
        <w:t>školy</w:t>
      </w:r>
      <w:r>
        <w:rPr>
          <w:spacing w:val="-18"/>
          <w:sz w:val="24"/>
        </w:rPr>
        <w:t xml:space="preserve"> </w:t>
      </w:r>
      <w:r>
        <w:rPr>
          <w:sz w:val="24"/>
        </w:rPr>
        <w:t>zveřejní</w:t>
      </w:r>
      <w:r>
        <w:rPr>
          <w:spacing w:val="-11"/>
          <w:sz w:val="24"/>
        </w:rPr>
        <w:t xml:space="preserve"> </w:t>
      </w:r>
      <w:r>
        <w:rPr>
          <w:sz w:val="24"/>
        </w:rPr>
        <w:t>28.</w:t>
      </w:r>
      <w:r>
        <w:rPr>
          <w:spacing w:val="-13"/>
          <w:sz w:val="24"/>
        </w:rPr>
        <w:t xml:space="preserve"> </w:t>
      </w:r>
      <w:r>
        <w:rPr>
          <w:sz w:val="24"/>
        </w:rPr>
        <w:t>4.</w:t>
      </w:r>
      <w:r>
        <w:rPr>
          <w:spacing w:val="-13"/>
          <w:sz w:val="24"/>
        </w:rPr>
        <w:t xml:space="preserve"> </w:t>
      </w:r>
      <w:r>
        <w:rPr>
          <w:sz w:val="24"/>
        </w:rPr>
        <w:t>2021</w:t>
      </w:r>
      <w:r>
        <w:rPr>
          <w:spacing w:val="-14"/>
          <w:sz w:val="24"/>
        </w:rPr>
        <w:t xml:space="preserve"> </w:t>
      </w:r>
      <w:r>
        <w:rPr>
          <w:sz w:val="24"/>
        </w:rPr>
        <w:t>pod</w:t>
      </w:r>
      <w:r>
        <w:rPr>
          <w:spacing w:val="-12"/>
          <w:sz w:val="24"/>
        </w:rPr>
        <w:t xml:space="preserve"> </w:t>
      </w:r>
      <w:r>
        <w:rPr>
          <w:sz w:val="24"/>
        </w:rPr>
        <w:t>registračním</w:t>
      </w:r>
      <w:r>
        <w:rPr>
          <w:spacing w:val="-14"/>
          <w:sz w:val="24"/>
        </w:rPr>
        <w:t xml:space="preserve"> </w:t>
      </w:r>
      <w:r>
        <w:rPr>
          <w:sz w:val="24"/>
        </w:rPr>
        <w:t>číslem</w:t>
      </w:r>
      <w:r>
        <w:rPr>
          <w:spacing w:val="-13"/>
          <w:sz w:val="24"/>
        </w:rPr>
        <w:t xml:space="preserve"> </w:t>
      </w:r>
      <w:r>
        <w:rPr>
          <w:sz w:val="24"/>
        </w:rPr>
        <w:t>seznam</w:t>
      </w:r>
      <w:r>
        <w:rPr>
          <w:spacing w:val="-13"/>
          <w:sz w:val="24"/>
        </w:rPr>
        <w:t xml:space="preserve"> </w:t>
      </w:r>
      <w:r>
        <w:rPr>
          <w:sz w:val="24"/>
        </w:rPr>
        <w:t>přijatých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uchazečů do jednotlivých oborů vzdělání (dálkovým </w:t>
      </w:r>
      <w:proofErr w:type="gramStart"/>
      <w:r>
        <w:rPr>
          <w:sz w:val="24"/>
        </w:rPr>
        <w:t>přístupem - na</w:t>
      </w:r>
      <w:proofErr w:type="gramEnd"/>
      <w:r>
        <w:rPr>
          <w:sz w:val="24"/>
        </w:rPr>
        <w:t xml:space="preserve"> webových stránkách školy </w:t>
      </w:r>
      <w:hyperlink r:id="rId13">
        <w:r>
          <w:rPr>
            <w:sz w:val="24"/>
          </w:rPr>
          <w:t xml:space="preserve">www.hs-straznice.cz </w:t>
        </w:r>
      </w:hyperlink>
      <w:r>
        <w:rPr>
          <w:sz w:val="24"/>
        </w:rPr>
        <w:t>a na veřejně přístupném místě – ve vestibulu</w:t>
      </w:r>
      <w:r>
        <w:rPr>
          <w:spacing w:val="-4"/>
          <w:sz w:val="24"/>
        </w:rPr>
        <w:t xml:space="preserve"> </w:t>
      </w:r>
      <w:r>
        <w:rPr>
          <w:sz w:val="24"/>
        </w:rPr>
        <w:t>školy).</w:t>
      </w:r>
    </w:p>
    <w:p w14:paraId="5CC97C9C" w14:textId="77777777" w:rsidR="00F36D85" w:rsidRDefault="00F36D85">
      <w:pPr>
        <w:pStyle w:val="Zkladntext"/>
        <w:spacing w:before="7"/>
      </w:pPr>
    </w:p>
    <w:p w14:paraId="38BE60D0" w14:textId="77777777" w:rsidR="00F36D85" w:rsidRDefault="00F014BE">
      <w:pPr>
        <w:pStyle w:val="Odstavecseseznamem"/>
        <w:numPr>
          <w:ilvl w:val="1"/>
          <w:numId w:val="1"/>
        </w:numPr>
        <w:tabs>
          <w:tab w:val="left" w:pos="937"/>
        </w:tabs>
        <w:spacing w:before="1" w:line="237" w:lineRule="auto"/>
        <w:ind w:right="221"/>
        <w:jc w:val="both"/>
        <w:rPr>
          <w:sz w:val="24"/>
        </w:rPr>
      </w:pPr>
      <w:r>
        <w:rPr>
          <w:sz w:val="24"/>
        </w:rPr>
        <w:t>Nepřijatým uchazečům nebo zákonným zástupcům nepřijatých uchazečů bude zasláno rozhodnutí o nepřijetí doporučeně</w:t>
      </w:r>
      <w:r>
        <w:rPr>
          <w:spacing w:val="-2"/>
          <w:sz w:val="24"/>
        </w:rPr>
        <w:t xml:space="preserve"> </w:t>
      </w:r>
      <w:r>
        <w:rPr>
          <w:sz w:val="24"/>
        </w:rPr>
        <w:t>poštou.</w:t>
      </w:r>
    </w:p>
    <w:p w14:paraId="7A94D3DD" w14:textId="77777777" w:rsidR="00F36D85" w:rsidRDefault="00F36D85">
      <w:pPr>
        <w:pStyle w:val="Zkladntext"/>
        <w:rPr>
          <w:sz w:val="26"/>
        </w:rPr>
      </w:pPr>
    </w:p>
    <w:p w14:paraId="3A90D05A" w14:textId="77777777" w:rsidR="00F36D85" w:rsidRDefault="00F36D85">
      <w:pPr>
        <w:pStyle w:val="Zkladntext"/>
        <w:rPr>
          <w:sz w:val="26"/>
        </w:rPr>
      </w:pPr>
    </w:p>
    <w:p w14:paraId="6095EB54" w14:textId="77777777" w:rsidR="00F36D85" w:rsidRDefault="00F36D85">
      <w:pPr>
        <w:pStyle w:val="Zkladntext"/>
        <w:rPr>
          <w:sz w:val="26"/>
        </w:rPr>
      </w:pPr>
    </w:p>
    <w:p w14:paraId="7271DF29" w14:textId="77777777" w:rsidR="00F36D85" w:rsidRDefault="00F36D85">
      <w:pPr>
        <w:pStyle w:val="Zkladntext"/>
        <w:rPr>
          <w:sz w:val="26"/>
        </w:rPr>
      </w:pPr>
    </w:p>
    <w:p w14:paraId="5DC60071" w14:textId="77777777" w:rsidR="002B3626" w:rsidRDefault="002B3626" w:rsidP="002B3626">
      <w:pPr>
        <w:pStyle w:val="Zkladntext"/>
        <w:spacing w:before="173"/>
        <w:ind w:left="216"/>
        <w:jc w:val="both"/>
      </w:pPr>
      <w:r>
        <w:t>Ve Strážnici, dne 19.1.2022</w:t>
      </w:r>
    </w:p>
    <w:p w14:paraId="100BE1D8" w14:textId="77777777" w:rsidR="002B3626" w:rsidRDefault="002B3626" w:rsidP="002B3626">
      <w:pPr>
        <w:pStyle w:val="Zkladntext"/>
        <w:spacing w:before="173"/>
        <w:ind w:left="216"/>
        <w:jc w:val="both"/>
      </w:pPr>
      <w:r>
        <w:t>Mgr. Petra Hanáčková, v.r.</w:t>
      </w:r>
    </w:p>
    <w:p w14:paraId="32E3D970" w14:textId="698A9B93" w:rsidR="002B3626" w:rsidRPr="002B3626" w:rsidRDefault="002B3626" w:rsidP="002B3626">
      <w:pPr>
        <w:pStyle w:val="Zkladntext"/>
        <w:spacing w:before="173"/>
        <w:ind w:left="216"/>
        <w:jc w:val="both"/>
      </w:pPr>
      <w:r>
        <w:t>ředitelka školy</w:t>
      </w:r>
    </w:p>
    <w:p w14:paraId="5F6421BD" w14:textId="4348DFFF" w:rsidR="00F36D85" w:rsidRDefault="00F36D85" w:rsidP="002B3626">
      <w:pPr>
        <w:pStyle w:val="Zkladntext"/>
        <w:spacing w:before="184"/>
        <w:ind w:left="216"/>
      </w:pPr>
    </w:p>
    <w:sectPr w:rsidR="00F36D85">
      <w:pgSz w:w="11910" w:h="16840"/>
      <w:pgMar w:top="76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A41"/>
    <w:multiLevelType w:val="hybridMultilevel"/>
    <w:tmpl w:val="E608470A"/>
    <w:lvl w:ilvl="0" w:tplc="C6380B2A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6ECF87E">
      <w:numFmt w:val="bullet"/>
      <w:lvlText w:val="•"/>
      <w:lvlJc w:val="left"/>
      <w:pPr>
        <w:ind w:left="531" w:hanging="360"/>
      </w:pPr>
      <w:rPr>
        <w:rFonts w:hint="default"/>
        <w:lang w:val="cs-CZ" w:eastAsia="en-US" w:bidi="ar-SA"/>
      </w:rPr>
    </w:lvl>
    <w:lvl w:ilvl="2" w:tplc="B66CC044">
      <w:numFmt w:val="bullet"/>
      <w:lvlText w:val="•"/>
      <w:lvlJc w:val="left"/>
      <w:pPr>
        <w:ind w:left="663" w:hanging="360"/>
      </w:pPr>
      <w:rPr>
        <w:rFonts w:hint="default"/>
        <w:lang w:val="cs-CZ" w:eastAsia="en-US" w:bidi="ar-SA"/>
      </w:rPr>
    </w:lvl>
    <w:lvl w:ilvl="3" w:tplc="6BEE2104">
      <w:numFmt w:val="bullet"/>
      <w:lvlText w:val="•"/>
      <w:lvlJc w:val="left"/>
      <w:pPr>
        <w:ind w:left="795" w:hanging="360"/>
      </w:pPr>
      <w:rPr>
        <w:rFonts w:hint="default"/>
        <w:lang w:val="cs-CZ" w:eastAsia="en-US" w:bidi="ar-SA"/>
      </w:rPr>
    </w:lvl>
    <w:lvl w:ilvl="4" w:tplc="016A9114">
      <w:numFmt w:val="bullet"/>
      <w:lvlText w:val="•"/>
      <w:lvlJc w:val="left"/>
      <w:pPr>
        <w:ind w:left="927" w:hanging="360"/>
      </w:pPr>
      <w:rPr>
        <w:rFonts w:hint="default"/>
        <w:lang w:val="cs-CZ" w:eastAsia="en-US" w:bidi="ar-SA"/>
      </w:rPr>
    </w:lvl>
    <w:lvl w:ilvl="5" w:tplc="582ACEC4">
      <w:numFmt w:val="bullet"/>
      <w:lvlText w:val="•"/>
      <w:lvlJc w:val="left"/>
      <w:pPr>
        <w:ind w:left="1059" w:hanging="360"/>
      </w:pPr>
      <w:rPr>
        <w:rFonts w:hint="default"/>
        <w:lang w:val="cs-CZ" w:eastAsia="en-US" w:bidi="ar-SA"/>
      </w:rPr>
    </w:lvl>
    <w:lvl w:ilvl="6" w:tplc="E2824FB2">
      <w:numFmt w:val="bullet"/>
      <w:lvlText w:val="•"/>
      <w:lvlJc w:val="left"/>
      <w:pPr>
        <w:ind w:left="1191" w:hanging="360"/>
      </w:pPr>
      <w:rPr>
        <w:rFonts w:hint="default"/>
        <w:lang w:val="cs-CZ" w:eastAsia="en-US" w:bidi="ar-SA"/>
      </w:rPr>
    </w:lvl>
    <w:lvl w:ilvl="7" w:tplc="DAB29346">
      <w:numFmt w:val="bullet"/>
      <w:lvlText w:val="•"/>
      <w:lvlJc w:val="left"/>
      <w:pPr>
        <w:ind w:left="1323" w:hanging="360"/>
      </w:pPr>
      <w:rPr>
        <w:rFonts w:hint="default"/>
        <w:lang w:val="cs-CZ" w:eastAsia="en-US" w:bidi="ar-SA"/>
      </w:rPr>
    </w:lvl>
    <w:lvl w:ilvl="8" w:tplc="7F0C6D32">
      <w:numFmt w:val="bullet"/>
      <w:lvlText w:val="•"/>
      <w:lvlJc w:val="left"/>
      <w:pPr>
        <w:ind w:left="145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433B41"/>
    <w:multiLevelType w:val="hybridMultilevel"/>
    <w:tmpl w:val="7038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5126"/>
    <w:multiLevelType w:val="hybridMultilevel"/>
    <w:tmpl w:val="C832B470"/>
    <w:lvl w:ilvl="0" w:tplc="99B67E16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cs-CZ" w:eastAsia="en-US" w:bidi="ar-SA"/>
      </w:rPr>
    </w:lvl>
    <w:lvl w:ilvl="1" w:tplc="A198D8A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26F4C5BE">
      <w:numFmt w:val="bullet"/>
      <w:lvlText w:val="•"/>
      <w:lvlJc w:val="left"/>
      <w:pPr>
        <w:ind w:left="1891" w:hanging="360"/>
      </w:pPr>
      <w:rPr>
        <w:rFonts w:hint="default"/>
        <w:lang w:val="cs-CZ" w:eastAsia="en-US" w:bidi="ar-SA"/>
      </w:rPr>
    </w:lvl>
    <w:lvl w:ilvl="3" w:tplc="8B04AD54">
      <w:numFmt w:val="bullet"/>
      <w:lvlText w:val="•"/>
      <w:lvlJc w:val="left"/>
      <w:pPr>
        <w:ind w:left="2843" w:hanging="360"/>
      </w:pPr>
      <w:rPr>
        <w:rFonts w:hint="default"/>
        <w:lang w:val="cs-CZ" w:eastAsia="en-US" w:bidi="ar-SA"/>
      </w:rPr>
    </w:lvl>
    <w:lvl w:ilvl="4" w:tplc="15FCC3C2">
      <w:numFmt w:val="bullet"/>
      <w:lvlText w:val="•"/>
      <w:lvlJc w:val="left"/>
      <w:pPr>
        <w:ind w:left="3795" w:hanging="360"/>
      </w:pPr>
      <w:rPr>
        <w:rFonts w:hint="default"/>
        <w:lang w:val="cs-CZ" w:eastAsia="en-US" w:bidi="ar-SA"/>
      </w:rPr>
    </w:lvl>
    <w:lvl w:ilvl="5" w:tplc="5EAA363C">
      <w:numFmt w:val="bullet"/>
      <w:lvlText w:val="•"/>
      <w:lvlJc w:val="left"/>
      <w:pPr>
        <w:ind w:left="4747" w:hanging="360"/>
      </w:pPr>
      <w:rPr>
        <w:rFonts w:hint="default"/>
        <w:lang w:val="cs-CZ" w:eastAsia="en-US" w:bidi="ar-SA"/>
      </w:rPr>
    </w:lvl>
    <w:lvl w:ilvl="6" w:tplc="1788FF68">
      <w:numFmt w:val="bullet"/>
      <w:lvlText w:val="•"/>
      <w:lvlJc w:val="left"/>
      <w:pPr>
        <w:ind w:left="5699" w:hanging="360"/>
      </w:pPr>
      <w:rPr>
        <w:rFonts w:hint="default"/>
        <w:lang w:val="cs-CZ" w:eastAsia="en-US" w:bidi="ar-SA"/>
      </w:rPr>
    </w:lvl>
    <w:lvl w:ilvl="7" w:tplc="C734D2D4">
      <w:numFmt w:val="bullet"/>
      <w:lvlText w:val="•"/>
      <w:lvlJc w:val="left"/>
      <w:pPr>
        <w:ind w:left="6650" w:hanging="360"/>
      </w:pPr>
      <w:rPr>
        <w:rFonts w:hint="default"/>
        <w:lang w:val="cs-CZ" w:eastAsia="en-US" w:bidi="ar-SA"/>
      </w:rPr>
    </w:lvl>
    <w:lvl w:ilvl="8" w:tplc="BE22C2B6">
      <w:numFmt w:val="bullet"/>
      <w:lvlText w:val="•"/>
      <w:lvlJc w:val="left"/>
      <w:pPr>
        <w:ind w:left="760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8195E20"/>
    <w:multiLevelType w:val="hybridMultilevel"/>
    <w:tmpl w:val="8FC6119C"/>
    <w:lvl w:ilvl="0" w:tplc="D608A08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CBE80908">
      <w:numFmt w:val="bullet"/>
      <w:lvlText w:val="•"/>
      <w:lvlJc w:val="left"/>
      <w:pPr>
        <w:ind w:left="1796" w:hanging="360"/>
      </w:pPr>
      <w:rPr>
        <w:rFonts w:hint="default"/>
        <w:lang w:val="cs-CZ" w:eastAsia="en-US" w:bidi="ar-SA"/>
      </w:rPr>
    </w:lvl>
    <w:lvl w:ilvl="2" w:tplc="EDE4DC00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3" w:tplc="A3FA158E">
      <w:numFmt w:val="bullet"/>
      <w:lvlText w:val="•"/>
      <w:lvlJc w:val="left"/>
      <w:pPr>
        <w:ind w:left="3509" w:hanging="360"/>
      </w:pPr>
      <w:rPr>
        <w:rFonts w:hint="default"/>
        <w:lang w:val="cs-CZ" w:eastAsia="en-US" w:bidi="ar-SA"/>
      </w:rPr>
    </w:lvl>
    <w:lvl w:ilvl="4" w:tplc="6F4630DC">
      <w:numFmt w:val="bullet"/>
      <w:lvlText w:val="•"/>
      <w:lvlJc w:val="left"/>
      <w:pPr>
        <w:ind w:left="4366" w:hanging="360"/>
      </w:pPr>
      <w:rPr>
        <w:rFonts w:hint="default"/>
        <w:lang w:val="cs-CZ" w:eastAsia="en-US" w:bidi="ar-SA"/>
      </w:rPr>
    </w:lvl>
    <w:lvl w:ilvl="5" w:tplc="CF6AD664">
      <w:numFmt w:val="bullet"/>
      <w:lvlText w:val="•"/>
      <w:lvlJc w:val="left"/>
      <w:pPr>
        <w:ind w:left="5223" w:hanging="360"/>
      </w:pPr>
      <w:rPr>
        <w:rFonts w:hint="default"/>
        <w:lang w:val="cs-CZ" w:eastAsia="en-US" w:bidi="ar-SA"/>
      </w:rPr>
    </w:lvl>
    <w:lvl w:ilvl="6" w:tplc="469E7F02">
      <w:numFmt w:val="bullet"/>
      <w:lvlText w:val="•"/>
      <w:lvlJc w:val="left"/>
      <w:pPr>
        <w:ind w:left="6079" w:hanging="360"/>
      </w:pPr>
      <w:rPr>
        <w:rFonts w:hint="default"/>
        <w:lang w:val="cs-CZ" w:eastAsia="en-US" w:bidi="ar-SA"/>
      </w:rPr>
    </w:lvl>
    <w:lvl w:ilvl="7" w:tplc="CED0BF4C">
      <w:numFmt w:val="bullet"/>
      <w:lvlText w:val="•"/>
      <w:lvlJc w:val="left"/>
      <w:pPr>
        <w:ind w:left="6936" w:hanging="360"/>
      </w:pPr>
      <w:rPr>
        <w:rFonts w:hint="default"/>
        <w:lang w:val="cs-CZ" w:eastAsia="en-US" w:bidi="ar-SA"/>
      </w:rPr>
    </w:lvl>
    <w:lvl w:ilvl="8" w:tplc="78A0F400">
      <w:numFmt w:val="bullet"/>
      <w:lvlText w:val="•"/>
      <w:lvlJc w:val="left"/>
      <w:pPr>
        <w:ind w:left="779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BD8175E"/>
    <w:multiLevelType w:val="hybridMultilevel"/>
    <w:tmpl w:val="6450C404"/>
    <w:lvl w:ilvl="0" w:tplc="59AA2368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D996E712">
      <w:numFmt w:val="bullet"/>
      <w:lvlText w:val="•"/>
      <w:lvlJc w:val="left"/>
      <w:pPr>
        <w:ind w:left="531" w:hanging="360"/>
      </w:pPr>
      <w:rPr>
        <w:rFonts w:hint="default"/>
        <w:lang w:val="cs-CZ" w:eastAsia="en-US" w:bidi="ar-SA"/>
      </w:rPr>
    </w:lvl>
    <w:lvl w:ilvl="2" w:tplc="2FA05A44">
      <w:numFmt w:val="bullet"/>
      <w:lvlText w:val="•"/>
      <w:lvlJc w:val="left"/>
      <w:pPr>
        <w:ind w:left="663" w:hanging="360"/>
      </w:pPr>
      <w:rPr>
        <w:rFonts w:hint="default"/>
        <w:lang w:val="cs-CZ" w:eastAsia="en-US" w:bidi="ar-SA"/>
      </w:rPr>
    </w:lvl>
    <w:lvl w:ilvl="3" w:tplc="50809344">
      <w:numFmt w:val="bullet"/>
      <w:lvlText w:val="•"/>
      <w:lvlJc w:val="left"/>
      <w:pPr>
        <w:ind w:left="795" w:hanging="360"/>
      </w:pPr>
      <w:rPr>
        <w:rFonts w:hint="default"/>
        <w:lang w:val="cs-CZ" w:eastAsia="en-US" w:bidi="ar-SA"/>
      </w:rPr>
    </w:lvl>
    <w:lvl w:ilvl="4" w:tplc="14F41C70">
      <w:numFmt w:val="bullet"/>
      <w:lvlText w:val="•"/>
      <w:lvlJc w:val="left"/>
      <w:pPr>
        <w:ind w:left="927" w:hanging="360"/>
      </w:pPr>
      <w:rPr>
        <w:rFonts w:hint="default"/>
        <w:lang w:val="cs-CZ" w:eastAsia="en-US" w:bidi="ar-SA"/>
      </w:rPr>
    </w:lvl>
    <w:lvl w:ilvl="5" w:tplc="73B2FDA2">
      <w:numFmt w:val="bullet"/>
      <w:lvlText w:val="•"/>
      <w:lvlJc w:val="left"/>
      <w:pPr>
        <w:ind w:left="1059" w:hanging="360"/>
      </w:pPr>
      <w:rPr>
        <w:rFonts w:hint="default"/>
        <w:lang w:val="cs-CZ" w:eastAsia="en-US" w:bidi="ar-SA"/>
      </w:rPr>
    </w:lvl>
    <w:lvl w:ilvl="6" w:tplc="F4DC2584">
      <w:numFmt w:val="bullet"/>
      <w:lvlText w:val="•"/>
      <w:lvlJc w:val="left"/>
      <w:pPr>
        <w:ind w:left="1191" w:hanging="360"/>
      </w:pPr>
      <w:rPr>
        <w:rFonts w:hint="default"/>
        <w:lang w:val="cs-CZ" w:eastAsia="en-US" w:bidi="ar-SA"/>
      </w:rPr>
    </w:lvl>
    <w:lvl w:ilvl="7" w:tplc="A502A890">
      <w:numFmt w:val="bullet"/>
      <w:lvlText w:val="•"/>
      <w:lvlJc w:val="left"/>
      <w:pPr>
        <w:ind w:left="1323" w:hanging="360"/>
      </w:pPr>
      <w:rPr>
        <w:rFonts w:hint="default"/>
        <w:lang w:val="cs-CZ" w:eastAsia="en-US" w:bidi="ar-SA"/>
      </w:rPr>
    </w:lvl>
    <w:lvl w:ilvl="8" w:tplc="2EB2A79C">
      <w:numFmt w:val="bullet"/>
      <w:lvlText w:val="•"/>
      <w:lvlJc w:val="left"/>
      <w:pPr>
        <w:ind w:left="145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6FB5403"/>
    <w:multiLevelType w:val="hybridMultilevel"/>
    <w:tmpl w:val="646AC174"/>
    <w:lvl w:ilvl="0" w:tplc="02A0F8A4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329CF6EC">
      <w:numFmt w:val="bullet"/>
      <w:lvlText w:val="•"/>
      <w:lvlJc w:val="left"/>
      <w:pPr>
        <w:ind w:left="531" w:hanging="360"/>
      </w:pPr>
      <w:rPr>
        <w:rFonts w:hint="default"/>
        <w:lang w:val="cs-CZ" w:eastAsia="en-US" w:bidi="ar-SA"/>
      </w:rPr>
    </w:lvl>
    <w:lvl w:ilvl="2" w:tplc="59C0A932">
      <w:numFmt w:val="bullet"/>
      <w:lvlText w:val="•"/>
      <w:lvlJc w:val="left"/>
      <w:pPr>
        <w:ind w:left="663" w:hanging="360"/>
      </w:pPr>
      <w:rPr>
        <w:rFonts w:hint="default"/>
        <w:lang w:val="cs-CZ" w:eastAsia="en-US" w:bidi="ar-SA"/>
      </w:rPr>
    </w:lvl>
    <w:lvl w:ilvl="3" w:tplc="8F286D1E">
      <w:numFmt w:val="bullet"/>
      <w:lvlText w:val="•"/>
      <w:lvlJc w:val="left"/>
      <w:pPr>
        <w:ind w:left="795" w:hanging="360"/>
      </w:pPr>
      <w:rPr>
        <w:rFonts w:hint="default"/>
        <w:lang w:val="cs-CZ" w:eastAsia="en-US" w:bidi="ar-SA"/>
      </w:rPr>
    </w:lvl>
    <w:lvl w:ilvl="4" w:tplc="937462D2">
      <w:numFmt w:val="bullet"/>
      <w:lvlText w:val="•"/>
      <w:lvlJc w:val="left"/>
      <w:pPr>
        <w:ind w:left="927" w:hanging="360"/>
      </w:pPr>
      <w:rPr>
        <w:rFonts w:hint="default"/>
        <w:lang w:val="cs-CZ" w:eastAsia="en-US" w:bidi="ar-SA"/>
      </w:rPr>
    </w:lvl>
    <w:lvl w:ilvl="5" w:tplc="A0903E44">
      <w:numFmt w:val="bullet"/>
      <w:lvlText w:val="•"/>
      <w:lvlJc w:val="left"/>
      <w:pPr>
        <w:ind w:left="1059" w:hanging="360"/>
      </w:pPr>
      <w:rPr>
        <w:rFonts w:hint="default"/>
        <w:lang w:val="cs-CZ" w:eastAsia="en-US" w:bidi="ar-SA"/>
      </w:rPr>
    </w:lvl>
    <w:lvl w:ilvl="6" w:tplc="27C06E20">
      <w:numFmt w:val="bullet"/>
      <w:lvlText w:val="•"/>
      <w:lvlJc w:val="left"/>
      <w:pPr>
        <w:ind w:left="1191" w:hanging="360"/>
      </w:pPr>
      <w:rPr>
        <w:rFonts w:hint="default"/>
        <w:lang w:val="cs-CZ" w:eastAsia="en-US" w:bidi="ar-SA"/>
      </w:rPr>
    </w:lvl>
    <w:lvl w:ilvl="7" w:tplc="3140C594">
      <w:numFmt w:val="bullet"/>
      <w:lvlText w:val="•"/>
      <w:lvlJc w:val="left"/>
      <w:pPr>
        <w:ind w:left="1323" w:hanging="360"/>
      </w:pPr>
      <w:rPr>
        <w:rFonts w:hint="default"/>
        <w:lang w:val="cs-CZ" w:eastAsia="en-US" w:bidi="ar-SA"/>
      </w:rPr>
    </w:lvl>
    <w:lvl w:ilvl="8" w:tplc="55AC175C">
      <w:numFmt w:val="bullet"/>
      <w:lvlText w:val="•"/>
      <w:lvlJc w:val="left"/>
      <w:pPr>
        <w:ind w:left="1455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A031FF3"/>
    <w:multiLevelType w:val="hybridMultilevel"/>
    <w:tmpl w:val="EB6AFD0C"/>
    <w:lvl w:ilvl="0" w:tplc="5C80F2BA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92E61022">
      <w:numFmt w:val="bullet"/>
      <w:lvlText w:val="•"/>
      <w:lvlJc w:val="left"/>
      <w:pPr>
        <w:ind w:left="531" w:hanging="360"/>
      </w:pPr>
      <w:rPr>
        <w:rFonts w:hint="default"/>
        <w:lang w:val="cs-CZ" w:eastAsia="en-US" w:bidi="ar-SA"/>
      </w:rPr>
    </w:lvl>
    <w:lvl w:ilvl="2" w:tplc="60EA5E68">
      <w:numFmt w:val="bullet"/>
      <w:lvlText w:val="•"/>
      <w:lvlJc w:val="left"/>
      <w:pPr>
        <w:ind w:left="663" w:hanging="360"/>
      </w:pPr>
      <w:rPr>
        <w:rFonts w:hint="default"/>
        <w:lang w:val="cs-CZ" w:eastAsia="en-US" w:bidi="ar-SA"/>
      </w:rPr>
    </w:lvl>
    <w:lvl w:ilvl="3" w:tplc="148A4DB2">
      <w:numFmt w:val="bullet"/>
      <w:lvlText w:val="•"/>
      <w:lvlJc w:val="left"/>
      <w:pPr>
        <w:ind w:left="795" w:hanging="360"/>
      </w:pPr>
      <w:rPr>
        <w:rFonts w:hint="default"/>
        <w:lang w:val="cs-CZ" w:eastAsia="en-US" w:bidi="ar-SA"/>
      </w:rPr>
    </w:lvl>
    <w:lvl w:ilvl="4" w:tplc="32729D0C">
      <w:numFmt w:val="bullet"/>
      <w:lvlText w:val="•"/>
      <w:lvlJc w:val="left"/>
      <w:pPr>
        <w:ind w:left="927" w:hanging="360"/>
      </w:pPr>
      <w:rPr>
        <w:rFonts w:hint="default"/>
        <w:lang w:val="cs-CZ" w:eastAsia="en-US" w:bidi="ar-SA"/>
      </w:rPr>
    </w:lvl>
    <w:lvl w:ilvl="5" w:tplc="79321172">
      <w:numFmt w:val="bullet"/>
      <w:lvlText w:val="•"/>
      <w:lvlJc w:val="left"/>
      <w:pPr>
        <w:ind w:left="1059" w:hanging="360"/>
      </w:pPr>
      <w:rPr>
        <w:rFonts w:hint="default"/>
        <w:lang w:val="cs-CZ" w:eastAsia="en-US" w:bidi="ar-SA"/>
      </w:rPr>
    </w:lvl>
    <w:lvl w:ilvl="6" w:tplc="909A0740">
      <w:numFmt w:val="bullet"/>
      <w:lvlText w:val="•"/>
      <w:lvlJc w:val="left"/>
      <w:pPr>
        <w:ind w:left="1191" w:hanging="360"/>
      </w:pPr>
      <w:rPr>
        <w:rFonts w:hint="default"/>
        <w:lang w:val="cs-CZ" w:eastAsia="en-US" w:bidi="ar-SA"/>
      </w:rPr>
    </w:lvl>
    <w:lvl w:ilvl="7" w:tplc="5B3ECFB2">
      <w:numFmt w:val="bullet"/>
      <w:lvlText w:val="•"/>
      <w:lvlJc w:val="left"/>
      <w:pPr>
        <w:ind w:left="1323" w:hanging="360"/>
      </w:pPr>
      <w:rPr>
        <w:rFonts w:hint="default"/>
        <w:lang w:val="cs-CZ" w:eastAsia="en-US" w:bidi="ar-SA"/>
      </w:rPr>
    </w:lvl>
    <w:lvl w:ilvl="8" w:tplc="8354C450">
      <w:numFmt w:val="bullet"/>
      <w:lvlText w:val="•"/>
      <w:lvlJc w:val="left"/>
      <w:pPr>
        <w:ind w:left="1455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D85"/>
    <w:rsid w:val="001B613F"/>
    <w:rsid w:val="002B3626"/>
    <w:rsid w:val="00471D4A"/>
    <w:rsid w:val="004C4426"/>
    <w:rsid w:val="004F1AED"/>
    <w:rsid w:val="005A26C6"/>
    <w:rsid w:val="007252B8"/>
    <w:rsid w:val="00742894"/>
    <w:rsid w:val="0081014B"/>
    <w:rsid w:val="00874DA4"/>
    <w:rsid w:val="008A15A4"/>
    <w:rsid w:val="008E46E9"/>
    <w:rsid w:val="008F2B0A"/>
    <w:rsid w:val="009534DB"/>
    <w:rsid w:val="009B7912"/>
    <w:rsid w:val="00AA6F23"/>
    <w:rsid w:val="00B06C7F"/>
    <w:rsid w:val="00E61008"/>
    <w:rsid w:val="00F014BE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D82F5F"/>
  <w15:docId w15:val="{A2F96F0B-9588-4410-8933-8A028194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36" w:hanging="361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  <w:ind w:left="108"/>
    </w:pPr>
  </w:style>
  <w:style w:type="character" w:styleId="Hypertextovodkaz">
    <w:name w:val="Hyperlink"/>
    <w:basedOn w:val="Standardnpsmoodstavce"/>
    <w:uiPriority w:val="99"/>
    <w:unhideWhenUsed/>
    <w:rsid w:val="00AA6F2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hs-straznice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jimacky.cermat.cz/" TargetMode="External"/><Relationship Id="rId12" Type="http://schemas.openxmlformats.org/officeDocument/2006/relationships/hyperlink" Target="http://www.cerma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4DFB-8E73-4E3B-AE59-B717F123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Petra Hanáčková</cp:lastModifiedBy>
  <cp:revision>19</cp:revision>
  <cp:lastPrinted>2022-01-16T16:12:00Z</cp:lastPrinted>
  <dcterms:created xsi:type="dcterms:W3CDTF">2022-01-12T09:26:00Z</dcterms:created>
  <dcterms:modified xsi:type="dcterms:W3CDTF">2022-01-27T08:39:00Z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